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790" w:rsidRPr="0041150F" w:rsidRDefault="00487790" w:rsidP="00667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Долгосрочный прогноз социально-экономического развития</w:t>
      </w:r>
    </w:p>
    <w:p w:rsidR="00487790" w:rsidRPr="0041150F" w:rsidRDefault="00487790" w:rsidP="00667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Северо-Енисейского района на период до 202</w:t>
      </w:r>
      <w:r w:rsidR="0076084B" w:rsidRPr="004115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7</w:t>
      </w:r>
      <w:r w:rsidRPr="004115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года</w:t>
      </w:r>
    </w:p>
    <w:p w:rsidR="00487790" w:rsidRPr="0041150F" w:rsidRDefault="00487790" w:rsidP="00667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EF423D" w:rsidRPr="0041150F" w:rsidRDefault="00EF423D" w:rsidP="006678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Долгосрочный прогноз социально-экономического развития муниципального образования Северо-Енисейский район </w:t>
      </w:r>
      <w:r w:rsidR="00487790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период </w:t>
      </w: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 202</w:t>
      </w:r>
      <w:r w:rsidR="0076084B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год</w:t>
      </w:r>
      <w:r w:rsidR="00487790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(далее – </w:t>
      </w:r>
      <w:r w:rsidR="002E03A8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рогноз) сформирован в соответствии с положениями Бюджетного кодекса Российской Федерации, Федерального закона от 28.06.2014 № 172-ФЗ «О стратегическом планировании в Российской Федерации»</w:t>
      </w:r>
      <w:r w:rsidR="009F6608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9F6608" w:rsidRPr="0041150F">
        <w:rPr>
          <w:rFonts w:ascii="Times New Roman" w:hAnsi="Times New Roman" w:cs="Times New Roman"/>
          <w:sz w:val="27"/>
          <w:szCs w:val="27"/>
        </w:rPr>
        <w:t xml:space="preserve"> </w:t>
      </w:r>
      <w:r w:rsidR="002E03A8" w:rsidRPr="0041150F">
        <w:rPr>
          <w:rFonts w:ascii="Times New Roman" w:hAnsi="Times New Roman" w:cs="Times New Roman"/>
          <w:sz w:val="27"/>
          <w:szCs w:val="27"/>
        </w:rPr>
        <w:t>П</w:t>
      </w:r>
      <w:r w:rsidR="009F6608" w:rsidRPr="0041150F">
        <w:rPr>
          <w:rFonts w:ascii="Times New Roman" w:hAnsi="Times New Roman" w:cs="Times New Roman"/>
          <w:sz w:val="27"/>
          <w:szCs w:val="27"/>
        </w:rPr>
        <w:t>р</w:t>
      </w:r>
      <w:r w:rsidR="009F6608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огнозом долгосрочного социально-экономического развития Российской Федерации на период до 2030 года (разработан Минэкономразвития России)</w:t>
      </w:r>
      <w:r w:rsidR="00487790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770A3D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бюджетным прогнозом Российской Федерации на период до 2036 года, </w:t>
      </w:r>
      <w:r w:rsidR="00B73870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сценарными условиями</w:t>
      </w:r>
      <w:proofErr w:type="gramEnd"/>
      <w:r w:rsidR="00B73870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функционирования экономики Красноярского края на 2022 год и плановый период 2023-2024 годов (2 ва</w:t>
      </w:r>
      <w:r w:rsidR="00E2101B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риант - </w:t>
      </w:r>
      <w:r w:rsidR="00B73870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базовый), </w:t>
      </w:r>
      <w:r w:rsidR="003B1D90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постановлением правительства Красноярского края от 22.09.2021 № 655-п «Об утверждении прогноза социально-экономического развития Красноярского края на 2022-2036»,</w:t>
      </w:r>
      <w:r w:rsidR="008D09A3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3B1D90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стратегией социально-экономического развития Северо-Енисейского района Красноярского края, </w:t>
      </w:r>
      <w:r w:rsidR="00487790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стратегией социально-экономического развития Северо-Енисейского района Красноярского края</w:t>
      </w:r>
      <w:r w:rsidR="008D09A3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67847" w:rsidRPr="0041150F" w:rsidRDefault="00667847" w:rsidP="00667847">
      <w:pPr>
        <w:shd w:val="clear" w:color="auto" w:fill="FFFFFF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Прогноз сформирован на основе:</w:t>
      </w:r>
    </w:p>
    <w:p w:rsidR="00667847" w:rsidRPr="0041150F" w:rsidRDefault="00667847" w:rsidP="00667847">
      <w:pPr>
        <w:shd w:val="clear" w:color="auto" w:fill="FFFFFF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сценарных условий </w:t>
      </w:r>
      <w:r w:rsidR="007C1838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функционирования экономики </w:t>
      </w: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Красноярского края на период 2022-2024 годов (далее – сценарные условия);</w:t>
      </w:r>
    </w:p>
    <w:p w:rsidR="00667847" w:rsidRPr="0041150F" w:rsidRDefault="00667847" w:rsidP="00667847">
      <w:pPr>
        <w:shd w:val="clear" w:color="auto" w:fill="FFFFFF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среднесрочного прогноза социально-экономического развития муниципального образования Северо-Енисейский района на период 2022-2024 годов;</w:t>
      </w:r>
    </w:p>
    <w:p w:rsidR="00667847" w:rsidRPr="0041150F" w:rsidRDefault="00667847" w:rsidP="00667847">
      <w:pPr>
        <w:shd w:val="clear" w:color="auto" w:fill="FFFFFF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официальных данных Управления Федеральной службы государственной</w:t>
      </w:r>
    </w:p>
    <w:p w:rsidR="00667847" w:rsidRPr="0041150F" w:rsidRDefault="00667847" w:rsidP="002E03A8">
      <w:pPr>
        <w:shd w:val="clear" w:color="auto" w:fill="FFFFFF"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статистики по Красноярскому краю, Республике Хакасия и Республике Тыва;</w:t>
      </w:r>
    </w:p>
    <w:p w:rsidR="00667847" w:rsidRPr="0041150F" w:rsidRDefault="00667847" w:rsidP="00667847">
      <w:pPr>
        <w:shd w:val="clear" w:color="auto" w:fill="FFFFFF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инвестиционных и производственных планов предприятий, осуществляющих финансово-хозяйственную деятельность на территории Северо-Енисейского района; </w:t>
      </w:r>
    </w:p>
    <w:p w:rsidR="00EF423D" w:rsidRPr="0041150F" w:rsidRDefault="00EF423D" w:rsidP="00667847">
      <w:pPr>
        <w:shd w:val="clear" w:color="auto" w:fill="FFFFFF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Прогноз является основой для разработки бюджетного прогноза на долгосрочный период, который позволит:</w:t>
      </w:r>
    </w:p>
    <w:p w:rsidR="00EF423D" w:rsidRPr="0041150F" w:rsidRDefault="00EF423D" w:rsidP="00667847">
      <w:pPr>
        <w:shd w:val="clear" w:color="auto" w:fill="FFFFFF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 сформировать ориентиры бюджетной политики, направленной на обеспечение сбалансированности и устойчивости бюджета района;</w:t>
      </w:r>
    </w:p>
    <w:p w:rsidR="00EF423D" w:rsidRPr="0041150F" w:rsidRDefault="00EF423D" w:rsidP="00667847">
      <w:pPr>
        <w:shd w:val="clear" w:color="auto" w:fill="FFFFFF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– оценить объем и структуру доходов и расходов бюджета района, муниципального долга, обеспечить предсказуемость их планирования с учетом условий и параметров социально-экономического развития </w:t>
      </w:r>
      <w:r w:rsidR="00667847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Северо-Енисейского района</w:t>
      </w: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F423D" w:rsidRPr="0041150F" w:rsidRDefault="00EF423D" w:rsidP="00667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F423D" w:rsidRPr="0041150F" w:rsidRDefault="00EF423D" w:rsidP="00667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Основные условия развития экономики и параметры долгосрочного</w:t>
      </w:r>
    </w:p>
    <w:p w:rsidR="00EF423D" w:rsidRPr="0041150F" w:rsidRDefault="00EF423D" w:rsidP="00667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Прогноза социально-экономического развития муниципального образования</w:t>
      </w:r>
      <w:r w:rsidR="00A802C1" w:rsidRPr="004115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Северо-Енисейский район </w:t>
      </w:r>
      <w:r w:rsidR="003F06C8" w:rsidRPr="004115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на период </w:t>
      </w:r>
      <w:r w:rsidR="00A802C1" w:rsidRPr="004115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до 202</w:t>
      </w:r>
      <w:r w:rsidR="0076084B" w:rsidRPr="004115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7</w:t>
      </w:r>
      <w:r w:rsidRPr="004115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года</w:t>
      </w:r>
    </w:p>
    <w:p w:rsidR="004B0127" w:rsidRPr="0041150F" w:rsidRDefault="004B0127" w:rsidP="0066784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F423D" w:rsidRPr="0041150F" w:rsidRDefault="00EF423D" w:rsidP="006678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Основные условия развития экономики и параметры долгосрочного Прогноза</w:t>
      </w:r>
      <w:r w:rsidR="00A802C1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социально-экономического развития муниципального образования </w:t>
      </w:r>
      <w:r w:rsidR="00A802C1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Северо-Енисейский </w:t>
      </w:r>
      <w:r w:rsidR="003F06C8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район на период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</w:t>
      </w:r>
      <w:r w:rsidR="00A802C1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F1D4B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</w:t>
      </w:r>
      <w:r w:rsidR="0076084B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 приведены в таблице:</w:t>
      </w:r>
    </w:p>
    <w:p w:rsidR="00A802C1" w:rsidRPr="00EF423D" w:rsidRDefault="00A802C1" w:rsidP="00A802C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9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131"/>
        <w:gridCol w:w="567"/>
        <w:gridCol w:w="9"/>
        <w:gridCol w:w="842"/>
        <w:gridCol w:w="9"/>
        <w:gridCol w:w="837"/>
        <w:gridCol w:w="9"/>
        <w:gridCol w:w="9"/>
        <w:gridCol w:w="975"/>
        <w:gridCol w:w="9"/>
        <w:gridCol w:w="9"/>
        <w:gridCol w:w="976"/>
        <w:gridCol w:w="9"/>
        <w:gridCol w:w="9"/>
        <w:gridCol w:w="975"/>
        <w:gridCol w:w="9"/>
        <w:gridCol w:w="9"/>
        <w:gridCol w:w="975"/>
        <w:gridCol w:w="9"/>
        <w:gridCol w:w="9"/>
        <w:gridCol w:w="976"/>
        <w:gridCol w:w="9"/>
        <w:gridCol w:w="9"/>
        <w:gridCol w:w="976"/>
        <w:gridCol w:w="9"/>
        <w:gridCol w:w="9"/>
      </w:tblGrid>
      <w:tr w:rsidR="0076084B" w:rsidRPr="005E338E" w:rsidTr="0076084B">
        <w:trPr>
          <w:trHeight w:val="527"/>
        </w:trPr>
        <w:tc>
          <w:tcPr>
            <w:tcW w:w="567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Показатель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2020 факт</w:t>
            </w:r>
          </w:p>
        </w:tc>
        <w:tc>
          <w:tcPr>
            <w:tcW w:w="855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2021 оценка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2022 прогноз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2023 прогноз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2024 прогноз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2025</w:t>
            </w:r>
          </w:p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прогноз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2026 прогноз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760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прогноз</w:t>
            </w:r>
          </w:p>
        </w:tc>
      </w:tr>
      <w:tr w:rsidR="000A4248" w:rsidRPr="005E338E" w:rsidTr="0049535D">
        <w:trPr>
          <w:trHeight w:val="695"/>
        </w:trPr>
        <w:tc>
          <w:tcPr>
            <w:tcW w:w="567" w:type="dxa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2131" w:type="dxa"/>
            <w:vAlign w:val="center"/>
          </w:tcPr>
          <w:p w:rsidR="000A4248" w:rsidRPr="005E338E" w:rsidRDefault="000A4248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Производство золота  золотодобывающими предприятиями</w:t>
            </w:r>
          </w:p>
        </w:tc>
        <w:tc>
          <w:tcPr>
            <w:tcW w:w="576" w:type="dxa"/>
            <w:gridSpan w:val="2"/>
            <w:vAlign w:val="center"/>
          </w:tcPr>
          <w:p w:rsidR="000A4248" w:rsidRPr="005E338E" w:rsidRDefault="00BF11D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кг</w:t>
            </w:r>
          </w:p>
        </w:tc>
        <w:tc>
          <w:tcPr>
            <w:tcW w:w="851" w:type="dxa"/>
            <w:gridSpan w:val="2"/>
            <w:vAlign w:val="center"/>
          </w:tcPr>
          <w:p w:rsidR="000A4248" w:rsidRPr="001A6366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366">
              <w:rPr>
                <w:rFonts w:ascii="Times New Roman" w:hAnsi="Times New Roman" w:cs="Times New Roman"/>
                <w:sz w:val="18"/>
                <w:szCs w:val="18"/>
              </w:rPr>
              <w:t>57 534,6</w:t>
            </w:r>
          </w:p>
        </w:tc>
        <w:tc>
          <w:tcPr>
            <w:tcW w:w="855" w:type="dxa"/>
            <w:gridSpan w:val="3"/>
            <w:vAlign w:val="center"/>
          </w:tcPr>
          <w:p w:rsidR="000A4248" w:rsidRPr="001A6366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53 174,3</w:t>
            </w:r>
          </w:p>
        </w:tc>
        <w:tc>
          <w:tcPr>
            <w:tcW w:w="993" w:type="dxa"/>
            <w:gridSpan w:val="3"/>
            <w:vAlign w:val="center"/>
          </w:tcPr>
          <w:p w:rsidR="000A4248" w:rsidRPr="001A6366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53 965,0</w:t>
            </w:r>
          </w:p>
        </w:tc>
        <w:tc>
          <w:tcPr>
            <w:tcW w:w="994" w:type="dxa"/>
            <w:gridSpan w:val="3"/>
            <w:vAlign w:val="center"/>
          </w:tcPr>
          <w:p w:rsidR="000A4248" w:rsidRPr="001A6366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63 037,0</w:t>
            </w:r>
          </w:p>
        </w:tc>
        <w:tc>
          <w:tcPr>
            <w:tcW w:w="993" w:type="dxa"/>
            <w:gridSpan w:val="3"/>
            <w:vAlign w:val="center"/>
          </w:tcPr>
          <w:p w:rsidR="000A4248" w:rsidRPr="001A6366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63 100,0</w:t>
            </w:r>
          </w:p>
        </w:tc>
        <w:tc>
          <w:tcPr>
            <w:tcW w:w="993" w:type="dxa"/>
            <w:gridSpan w:val="3"/>
            <w:vAlign w:val="center"/>
          </w:tcPr>
          <w:p w:rsidR="000A4248" w:rsidRPr="001A6366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70 200,0</w:t>
            </w:r>
          </w:p>
        </w:tc>
        <w:tc>
          <w:tcPr>
            <w:tcW w:w="994" w:type="dxa"/>
            <w:gridSpan w:val="3"/>
            <w:vAlign w:val="center"/>
          </w:tcPr>
          <w:p w:rsidR="000A4248" w:rsidRPr="001A6366" w:rsidRDefault="007C183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70 3</w:t>
            </w:r>
            <w:r w:rsidR="000A4248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994" w:type="dxa"/>
            <w:gridSpan w:val="3"/>
            <w:vAlign w:val="center"/>
          </w:tcPr>
          <w:p w:rsidR="000A4248" w:rsidRDefault="007C183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70 5</w:t>
            </w:r>
            <w:r w:rsidR="000A4248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0A4248" w:rsidRPr="005E338E" w:rsidTr="0049535D">
        <w:trPr>
          <w:trHeight w:val="255"/>
        </w:trPr>
        <w:tc>
          <w:tcPr>
            <w:tcW w:w="567" w:type="dxa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131" w:type="dxa"/>
            <w:vAlign w:val="center"/>
          </w:tcPr>
          <w:p w:rsidR="000A4248" w:rsidRPr="005E338E" w:rsidRDefault="000A4248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Цена на золото </w:t>
            </w:r>
          </w:p>
        </w:tc>
        <w:tc>
          <w:tcPr>
            <w:tcW w:w="576" w:type="dxa"/>
            <w:gridSpan w:val="2"/>
            <w:vAlign w:val="center"/>
          </w:tcPr>
          <w:p w:rsidR="000A4248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л./</w:t>
            </w:r>
          </w:p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нц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  <w:gridSpan w:val="2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1769,44</w:t>
            </w:r>
          </w:p>
        </w:tc>
        <w:tc>
          <w:tcPr>
            <w:tcW w:w="855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1794,96</w:t>
            </w:r>
          </w:p>
        </w:tc>
        <w:tc>
          <w:tcPr>
            <w:tcW w:w="993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1700,00</w:t>
            </w:r>
          </w:p>
        </w:tc>
        <w:tc>
          <w:tcPr>
            <w:tcW w:w="994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1700,00</w:t>
            </w:r>
          </w:p>
        </w:tc>
        <w:tc>
          <w:tcPr>
            <w:tcW w:w="993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1700,00</w:t>
            </w:r>
          </w:p>
        </w:tc>
        <w:tc>
          <w:tcPr>
            <w:tcW w:w="993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1700,00</w:t>
            </w:r>
          </w:p>
        </w:tc>
        <w:tc>
          <w:tcPr>
            <w:tcW w:w="994" w:type="dxa"/>
            <w:gridSpan w:val="3"/>
            <w:vAlign w:val="center"/>
          </w:tcPr>
          <w:p w:rsidR="000A4248" w:rsidRPr="005E338E" w:rsidRDefault="000A424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1700,00</w:t>
            </w:r>
          </w:p>
        </w:tc>
        <w:tc>
          <w:tcPr>
            <w:tcW w:w="994" w:type="dxa"/>
            <w:gridSpan w:val="3"/>
            <w:vAlign w:val="center"/>
          </w:tcPr>
          <w:p w:rsidR="000A4248" w:rsidRDefault="000A424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1700,00</w:t>
            </w:r>
          </w:p>
        </w:tc>
      </w:tr>
      <w:tr w:rsidR="000A4248" w:rsidRPr="005E338E" w:rsidTr="0049535D">
        <w:trPr>
          <w:trHeight w:val="497"/>
        </w:trPr>
        <w:tc>
          <w:tcPr>
            <w:tcW w:w="567" w:type="dxa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0A4248" w:rsidRPr="005E338E" w:rsidRDefault="000A4248" w:rsidP="00E2101B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576" w:type="dxa"/>
            <w:gridSpan w:val="2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0A4248" w:rsidRPr="005E338E" w:rsidRDefault="000A4248" w:rsidP="00E210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5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101,4</w:t>
            </w:r>
          </w:p>
        </w:tc>
        <w:tc>
          <w:tcPr>
            <w:tcW w:w="993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94,7</w:t>
            </w:r>
          </w:p>
        </w:tc>
        <w:tc>
          <w:tcPr>
            <w:tcW w:w="994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4" w:type="dxa"/>
            <w:gridSpan w:val="3"/>
            <w:vAlign w:val="center"/>
          </w:tcPr>
          <w:p w:rsidR="000A4248" w:rsidRPr="005E338E" w:rsidRDefault="000A424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4" w:type="dxa"/>
            <w:gridSpan w:val="3"/>
            <w:vAlign w:val="center"/>
          </w:tcPr>
          <w:p w:rsidR="000A4248" w:rsidRDefault="000A424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0E6C49" w:rsidRPr="005E338E" w:rsidTr="0049535D">
        <w:trPr>
          <w:trHeight w:val="228"/>
        </w:trPr>
        <w:tc>
          <w:tcPr>
            <w:tcW w:w="567" w:type="dxa"/>
            <w:vAlign w:val="center"/>
          </w:tcPr>
          <w:p w:rsidR="000E6C49" w:rsidRPr="005E338E" w:rsidRDefault="000E6C4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131" w:type="dxa"/>
            <w:vAlign w:val="center"/>
          </w:tcPr>
          <w:p w:rsidR="000E6C49" w:rsidRPr="005E338E" w:rsidRDefault="000E6C49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7790">
              <w:rPr>
                <w:rFonts w:ascii="Times New Roman" w:hAnsi="Times New Roman" w:cs="Times New Roman"/>
                <w:b/>
                <w:sz w:val="18"/>
                <w:szCs w:val="18"/>
              </w:rPr>
              <w:t>Курс доллара среднегодовой, рублей за доллар США</w:t>
            </w:r>
          </w:p>
        </w:tc>
        <w:tc>
          <w:tcPr>
            <w:tcW w:w="576" w:type="dxa"/>
            <w:gridSpan w:val="2"/>
            <w:vAlign w:val="center"/>
          </w:tcPr>
          <w:p w:rsidR="000E6C49" w:rsidRPr="005E338E" w:rsidRDefault="000E6C4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E6C49" w:rsidRPr="005E338E" w:rsidRDefault="000E6C49" w:rsidP="00141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72,15</w:t>
            </w:r>
          </w:p>
        </w:tc>
        <w:tc>
          <w:tcPr>
            <w:tcW w:w="855" w:type="dxa"/>
            <w:gridSpan w:val="3"/>
            <w:vAlign w:val="center"/>
          </w:tcPr>
          <w:p w:rsidR="000E6C49" w:rsidRPr="005E338E" w:rsidRDefault="000E6C49" w:rsidP="00141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73,3</w:t>
            </w:r>
          </w:p>
        </w:tc>
        <w:tc>
          <w:tcPr>
            <w:tcW w:w="993" w:type="dxa"/>
            <w:gridSpan w:val="3"/>
            <w:vAlign w:val="center"/>
          </w:tcPr>
          <w:p w:rsidR="000E6C49" w:rsidRPr="005E338E" w:rsidRDefault="000E6C49" w:rsidP="00141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71,8</w:t>
            </w:r>
          </w:p>
        </w:tc>
        <w:tc>
          <w:tcPr>
            <w:tcW w:w="994" w:type="dxa"/>
            <w:gridSpan w:val="3"/>
            <w:vAlign w:val="center"/>
          </w:tcPr>
          <w:p w:rsidR="000E6C49" w:rsidRPr="005E338E" w:rsidRDefault="000E6C49" w:rsidP="00141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72,6</w:t>
            </w:r>
          </w:p>
        </w:tc>
        <w:tc>
          <w:tcPr>
            <w:tcW w:w="993" w:type="dxa"/>
            <w:gridSpan w:val="3"/>
            <w:vAlign w:val="center"/>
          </w:tcPr>
          <w:p w:rsidR="000E6C49" w:rsidRPr="005E338E" w:rsidRDefault="000E6C49" w:rsidP="00141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73,6</w:t>
            </w:r>
          </w:p>
        </w:tc>
        <w:tc>
          <w:tcPr>
            <w:tcW w:w="993" w:type="dxa"/>
            <w:gridSpan w:val="3"/>
            <w:vAlign w:val="center"/>
          </w:tcPr>
          <w:p w:rsidR="000E6C49" w:rsidRPr="005E338E" w:rsidRDefault="000E6C49" w:rsidP="00141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73,0</w:t>
            </w:r>
          </w:p>
        </w:tc>
        <w:tc>
          <w:tcPr>
            <w:tcW w:w="994" w:type="dxa"/>
            <w:gridSpan w:val="3"/>
            <w:vAlign w:val="center"/>
          </w:tcPr>
          <w:p w:rsidR="000E6C49" w:rsidRPr="005E338E" w:rsidRDefault="000E6C49" w:rsidP="00141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73,0</w:t>
            </w:r>
          </w:p>
        </w:tc>
        <w:tc>
          <w:tcPr>
            <w:tcW w:w="994" w:type="dxa"/>
            <w:gridSpan w:val="3"/>
            <w:vAlign w:val="center"/>
          </w:tcPr>
          <w:p w:rsidR="000E6C49" w:rsidRPr="001326FE" w:rsidRDefault="000E6C49" w:rsidP="00141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6FE">
              <w:rPr>
                <w:rFonts w:ascii="Times New Roman" w:hAnsi="Times New Roman" w:cs="Times New Roman"/>
                <w:sz w:val="18"/>
                <w:szCs w:val="18"/>
              </w:rPr>
              <w:t>72,2</w:t>
            </w:r>
          </w:p>
        </w:tc>
      </w:tr>
      <w:tr w:rsidR="000E6C49" w:rsidRPr="005E338E" w:rsidTr="00AC025C">
        <w:trPr>
          <w:trHeight w:val="459"/>
        </w:trPr>
        <w:tc>
          <w:tcPr>
            <w:tcW w:w="567" w:type="dxa"/>
            <w:vAlign w:val="center"/>
          </w:tcPr>
          <w:p w:rsidR="000E6C49" w:rsidRPr="005E338E" w:rsidRDefault="000E6C4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0E6C49" w:rsidRPr="005E338E" w:rsidRDefault="000E6C49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576" w:type="dxa"/>
            <w:gridSpan w:val="2"/>
            <w:vAlign w:val="center"/>
          </w:tcPr>
          <w:p w:rsidR="000E6C49" w:rsidRPr="005E338E" w:rsidRDefault="000E6C4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0E6C49" w:rsidRPr="005E338E" w:rsidRDefault="000E6C4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gridSpan w:val="3"/>
            <w:vAlign w:val="center"/>
          </w:tcPr>
          <w:p w:rsidR="000E6C49" w:rsidRPr="005E338E" w:rsidRDefault="000E6C49" w:rsidP="00141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101,59</w:t>
            </w:r>
          </w:p>
        </w:tc>
        <w:tc>
          <w:tcPr>
            <w:tcW w:w="993" w:type="dxa"/>
            <w:gridSpan w:val="3"/>
            <w:vAlign w:val="center"/>
          </w:tcPr>
          <w:p w:rsidR="000E6C49" w:rsidRPr="005E338E" w:rsidRDefault="000E6C49" w:rsidP="00141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97,95</w:t>
            </w:r>
          </w:p>
        </w:tc>
        <w:tc>
          <w:tcPr>
            <w:tcW w:w="994" w:type="dxa"/>
            <w:gridSpan w:val="3"/>
            <w:vAlign w:val="center"/>
          </w:tcPr>
          <w:p w:rsidR="000E6C49" w:rsidRPr="005E338E" w:rsidRDefault="000E6C49" w:rsidP="00141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101,11</w:t>
            </w:r>
          </w:p>
        </w:tc>
        <w:tc>
          <w:tcPr>
            <w:tcW w:w="993" w:type="dxa"/>
            <w:gridSpan w:val="3"/>
            <w:vAlign w:val="center"/>
          </w:tcPr>
          <w:p w:rsidR="000E6C49" w:rsidRPr="005E338E" w:rsidRDefault="000E6C49" w:rsidP="00141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101,37</w:t>
            </w:r>
          </w:p>
        </w:tc>
        <w:tc>
          <w:tcPr>
            <w:tcW w:w="993" w:type="dxa"/>
            <w:gridSpan w:val="3"/>
            <w:vAlign w:val="center"/>
          </w:tcPr>
          <w:p w:rsidR="000E6C49" w:rsidRPr="005E338E" w:rsidRDefault="000E6C49" w:rsidP="00141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99,18</w:t>
            </w:r>
          </w:p>
        </w:tc>
        <w:tc>
          <w:tcPr>
            <w:tcW w:w="994" w:type="dxa"/>
            <w:gridSpan w:val="3"/>
            <w:vAlign w:val="center"/>
          </w:tcPr>
          <w:p w:rsidR="000E6C49" w:rsidRPr="005E338E" w:rsidRDefault="000E6C49" w:rsidP="00141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94" w:type="dxa"/>
            <w:gridSpan w:val="3"/>
            <w:vAlign w:val="center"/>
          </w:tcPr>
          <w:p w:rsidR="000E6C49" w:rsidRPr="001326FE" w:rsidRDefault="000E6C49" w:rsidP="00141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6FE">
              <w:rPr>
                <w:rFonts w:ascii="Times New Roman" w:hAnsi="Times New Roman" w:cs="Times New Roman"/>
                <w:sz w:val="18"/>
                <w:szCs w:val="18"/>
              </w:rPr>
              <w:t>98,90</w:t>
            </w:r>
          </w:p>
        </w:tc>
      </w:tr>
      <w:tr w:rsidR="000A4248" w:rsidRPr="005E338E" w:rsidTr="0049535D">
        <w:trPr>
          <w:trHeight w:val="1006"/>
        </w:trPr>
        <w:tc>
          <w:tcPr>
            <w:tcW w:w="567" w:type="dxa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131" w:type="dxa"/>
            <w:vAlign w:val="center"/>
          </w:tcPr>
          <w:p w:rsidR="000A4248" w:rsidRPr="005E338E" w:rsidRDefault="000A4248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Сводный индекс потребительских цен по Красноярскому краю</w:t>
            </w:r>
          </w:p>
        </w:tc>
        <w:tc>
          <w:tcPr>
            <w:tcW w:w="576" w:type="dxa"/>
            <w:gridSpan w:val="2"/>
            <w:vAlign w:val="center"/>
          </w:tcPr>
          <w:p w:rsidR="000A4248" w:rsidRPr="002336DB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36DB">
              <w:rPr>
                <w:rFonts w:ascii="Times New Roman" w:hAnsi="Times New Roman"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0A4248" w:rsidRPr="002336DB" w:rsidRDefault="000A424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104,7</w:t>
            </w:r>
          </w:p>
        </w:tc>
        <w:tc>
          <w:tcPr>
            <w:tcW w:w="855" w:type="dxa"/>
            <w:gridSpan w:val="3"/>
            <w:vAlign w:val="center"/>
          </w:tcPr>
          <w:p w:rsidR="000A4248" w:rsidRPr="002336DB" w:rsidRDefault="000A424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105,5</w:t>
            </w:r>
          </w:p>
        </w:tc>
        <w:tc>
          <w:tcPr>
            <w:tcW w:w="993" w:type="dxa"/>
            <w:gridSpan w:val="3"/>
            <w:vAlign w:val="center"/>
          </w:tcPr>
          <w:p w:rsidR="000A4248" w:rsidRPr="002336DB" w:rsidRDefault="000A424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36DB">
              <w:rPr>
                <w:rFonts w:ascii="Times New Roman" w:hAnsi="Times New Roman" w:cs="Times New Roman"/>
                <w:b/>
                <w:sz w:val="18"/>
                <w:szCs w:val="18"/>
              </w:rPr>
              <w:t>103,9</w:t>
            </w:r>
          </w:p>
        </w:tc>
        <w:tc>
          <w:tcPr>
            <w:tcW w:w="994" w:type="dxa"/>
            <w:gridSpan w:val="3"/>
            <w:vAlign w:val="center"/>
          </w:tcPr>
          <w:p w:rsidR="000A4248" w:rsidRPr="002336DB" w:rsidRDefault="000A424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104,0</w:t>
            </w:r>
          </w:p>
        </w:tc>
        <w:tc>
          <w:tcPr>
            <w:tcW w:w="993" w:type="dxa"/>
            <w:gridSpan w:val="3"/>
            <w:vAlign w:val="center"/>
          </w:tcPr>
          <w:p w:rsidR="000A4248" w:rsidRPr="002336DB" w:rsidRDefault="000A424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104,0</w:t>
            </w:r>
          </w:p>
        </w:tc>
        <w:tc>
          <w:tcPr>
            <w:tcW w:w="993" w:type="dxa"/>
            <w:gridSpan w:val="3"/>
            <w:vAlign w:val="center"/>
          </w:tcPr>
          <w:p w:rsidR="000A4248" w:rsidRPr="002336DB" w:rsidRDefault="000A424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36DB">
              <w:rPr>
                <w:rFonts w:ascii="Times New Roman" w:hAnsi="Times New Roman" w:cs="Times New Roman"/>
                <w:b/>
                <w:sz w:val="18"/>
                <w:szCs w:val="18"/>
              </w:rPr>
              <w:t>103,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994" w:type="dxa"/>
            <w:gridSpan w:val="3"/>
            <w:vAlign w:val="center"/>
          </w:tcPr>
          <w:p w:rsidR="000A4248" w:rsidRPr="002336DB" w:rsidRDefault="000A424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103,9</w:t>
            </w:r>
          </w:p>
        </w:tc>
        <w:tc>
          <w:tcPr>
            <w:tcW w:w="994" w:type="dxa"/>
            <w:gridSpan w:val="3"/>
            <w:vAlign w:val="center"/>
          </w:tcPr>
          <w:p w:rsidR="000A4248" w:rsidRPr="002336DB" w:rsidRDefault="000A424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103,9</w:t>
            </w:r>
          </w:p>
        </w:tc>
      </w:tr>
      <w:tr w:rsidR="000A4248" w:rsidRPr="005E338E" w:rsidTr="0049535D">
        <w:trPr>
          <w:trHeight w:val="1006"/>
        </w:trPr>
        <w:tc>
          <w:tcPr>
            <w:tcW w:w="567" w:type="dxa"/>
            <w:vMerge w:val="restart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131" w:type="dxa"/>
            <w:vAlign w:val="center"/>
          </w:tcPr>
          <w:p w:rsidR="000A4248" w:rsidRPr="005E338E" w:rsidRDefault="000A4248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576" w:type="dxa"/>
            <w:gridSpan w:val="2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243,8</w:t>
            </w:r>
          </w:p>
        </w:tc>
        <w:tc>
          <w:tcPr>
            <w:tcW w:w="855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246,9</w:t>
            </w:r>
          </w:p>
        </w:tc>
        <w:tc>
          <w:tcPr>
            <w:tcW w:w="993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249,5</w:t>
            </w:r>
          </w:p>
        </w:tc>
        <w:tc>
          <w:tcPr>
            <w:tcW w:w="994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251,6</w:t>
            </w:r>
          </w:p>
        </w:tc>
        <w:tc>
          <w:tcPr>
            <w:tcW w:w="993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253,7</w:t>
            </w:r>
          </w:p>
        </w:tc>
        <w:tc>
          <w:tcPr>
            <w:tcW w:w="993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261,8</w:t>
            </w:r>
          </w:p>
        </w:tc>
        <w:tc>
          <w:tcPr>
            <w:tcW w:w="994" w:type="dxa"/>
            <w:gridSpan w:val="3"/>
            <w:vAlign w:val="center"/>
          </w:tcPr>
          <w:p w:rsidR="000A4248" w:rsidRPr="005E338E" w:rsidRDefault="000A424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267,8</w:t>
            </w:r>
          </w:p>
        </w:tc>
        <w:tc>
          <w:tcPr>
            <w:tcW w:w="994" w:type="dxa"/>
            <w:gridSpan w:val="3"/>
            <w:vAlign w:val="center"/>
          </w:tcPr>
          <w:p w:rsidR="000A4248" w:rsidRPr="005E338E" w:rsidRDefault="000A424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273,9</w:t>
            </w:r>
          </w:p>
        </w:tc>
      </w:tr>
      <w:tr w:rsidR="000A4248" w:rsidRPr="005E338E" w:rsidTr="0049535D">
        <w:trPr>
          <w:trHeight w:val="463"/>
        </w:trPr>
        <w:tc>
          <w:tcPr>
            <w:tcW w:w="567" w:type="dxa"/>
            <w:vMerge/>
          </w:tcPr>
          <w:p w:rsidR="000A4248" w:rsidRPr="005E338E" w:rsidRDefault="000A4248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0A4248" w:rsidRPr="005E338E" w:rsidRDefault="000A4248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576" w:type="dxa"/>
            <w:gridSpan w:val="2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131,5</w:t>
            </w:r>
          </w:p>
        </w:tc>
        <w:tc>
          <w:tcPr>
            <w:tcW w:w="855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101,3</w:t>
            </w:r>
          </w:p>
        </w:tc>
        <w:tc>
          <w:tcPr>
            <w:tcW w:w="993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101,1</w:t>
            </w:r>
          </w:p>
        </w:tc>
        <w:tc>
          <w:tcPr>
            <w:tcW w:w="994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100,8</w:t>
            </w:r>
          </w:p>
        </w:tc>
        <w:tc>
          <w:tcPr>
            <w:tcW w:w="993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100,8</w:t>
            </w:r>
          </w:p>
        </w:tc>
        <w:tc>
          <w:tcPr>
            <w:tcW w:w="993" w:type="dxa"/>
            <w:gridSpan w:val="3"/>
            <w:vAlign w:val="center"/>
          </w:tcPr>
          <w:p w:rsidR="000A4248" w:rsidRPr="005E338E" w:rsidRDefault="000A424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4" w:type="dxa"/>
            <w:gridSpan w:val="3"/>
            <w:vAlign w:val="center"/>
          </w:tcPr>
          <w:p w:rsidR="000A4248" w:rsidRPr="005E338E" w:rsidRDefault="000A424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4" w:type="dxa"/>
            <w:gridSpan w:val="3"/>
            <w:vAlign w:val="center"/>
          </w:tcPr>
          <w:p w:rsidR="000A4248" w:rsidRPr="005E338E" w:rsidRDefault="000A4248" w:rsidP="000A4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</w:tr>
      <w:tr w:rsidR="0076084B" w:rsidRPr="005E338E" w:rsidTr="0049535D">
        <w:trPr>
          <w:trHeight w:val="228"/>
        </w:trPr>
        <w:tc>
          <w:tcPr>
            <w:tcW w:w="9947" w:type="dxa"/>
            <w:gridSpan w:val="24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числе: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76084B" w:rsidRPr="005E338E" w:rsidTr="0049535D">
        <w:trPr>
          <w:gridAfter w:val="1"/>
          <w:wAfter w:w="9" w:type="dxa"/>
          <w:trHeight w:val="463"/>
        </w:trPr>
        <w:tc>
          <w:tcPr>
            <w:tcW w:w="567" w:type="dxa"/>
            <w:vMerge w:val="restart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.1.</w:t>
            </w: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АО «Полюс Красноярск»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219,5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220,0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221,0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223,0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225,0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232,2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237,5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6B4C7A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243,0</w:t>
            </w:r>
          </w:p>
        </w:tc>
      </w:tr>
      <w:tr w:rsidR="0076084B" w:rsidRPr="005E338E" w:rsidTr="0049535D">
        <w:trPr>
          <w:gridAfter w:val="1"/>
          <w:wAfter w:w="9" w:type="dxa"/>
          <w:trHeight w:val="463"/>
        </w:trPr>
        <w:tc>
          <w:tcPr>
            <w:tcW w:w="567" w:type="dxa"/>
            <w:vMerge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134,21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100,24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100,45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100,90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100,9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6B4C7A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</w:tr>
      <w:tr w:rsidR="0076084B" w:rsidRPr="005E338E" w:rsidTr="0049535D">
        <w:trPr>
          <w:gridAfter w:val="1"/>
          <w:wAfter w:w="9" w:type="dxa"/>
          <w:trHeight w:val="463"/>
        </w:trPr>
        <w:tc>
          <w:tcPr>
            <w:tcW w:w="567" w:type="dxa"/>
            <w:vMerge w:val="restart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.2.</w:t>
            </w: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ООО «Соврудник»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18,3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20,8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6B4C7A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</w:t>
            </w:r>
          </w:p>
        </w:tc>
      </w:tr>
      <w:tr w:rsidR="0076084B" w:rsidRPr="005E338E" w:rsidTr="0049535D">
        <w:trPr>
          <w:gridAfter w:val="1"/>
          <w:wAfter w:w="9" w:type="dxa"/>
          <w:trHeight w:val="604"/>
        </w:trPr>
        <w:tc>
          <w:tcPr>
            <w:tcW w:w="567" w:type="dxa"/>
            <w:vMerge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129,0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102,2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6B4C7A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</w:tr>
      <w:tr w:rsidR="0076084B" w:rsidRPr="005E338E" w:rsidTr="0049535D">
        <w:trPr>
          <w:gridAfter w:val="1"/>
          <w:wAfter w:w="9" w:type="dxa"/>
          <w:trHeight w:val="632"/>
        </w:trPr>
        <w:tc>
          <w:tcPr>
            <w:tcW w:w="567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Прочие хозяйствующие субъекты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6,9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6B4C7A" w:rsidP="006B4C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</w:t>
            </w:r>
          </w:p>
        </w:tc>
      </w:tr>
      <w:tr w:rsidR="0076084B" w:rsidRPr="005E338E" w:rsidTr="0049535D">
        <w:trPr>
          <w:gridAfter w:val="1"/>
          <w:wAfter w:w="9" w:type="dxa"/>
          <w:trHeight w:val="519"/>
        </w:trPr>
        <w:tc>
          <w:tcPr>
            <w:tcW w:w="567" w:type="dxa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88,2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101,7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113,1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101,4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101,4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102,7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6B4C7A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101,3</w:t>
            </w:r>
          </w:p>
        </w:tc>
      </w:tr>
      <w:tr w:rsidR="0076084B" w:rsidRPr="005E338E" w:rsidTr="0049535D">
        <w:trPr>
          <w:gridAfter w:val="1"/>
          <w:wAfter w:w="9" w:type="dxa"/>
          <w:trHeight w:val="519"/>
        </w:trPr>
        <w:tc>
          <w:tcPr>
            <w:tcW w:w="567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2131" w:type="dxa"/>
            <w:vAlign w:val="center"/>
          </w:tcPr>
          <w:p w:rsidR="0076084B" w:rsidRPr="00496747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Объем инвестиций в основной капитал за счет всех источников финансирования по полному кругу хозяйствующих субъектов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</w:t>
            </w:r>
          </w:p>
        </w:tc>
        <w:tc>
          <w:tcPr>
            <w:tcW w:w="993" w:type="dxa"/>
            <w:gridSpan w:val="3"/>
            <w:vAlign w:val="center"/>
          </w:tcPr>
          <w:p w:rsidR="0076084B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803BD2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</w:t>
            </w:r>
          </w:p>
        </w:tc>
      </w:tr>
      <w:tr w:rsidR="0076084B" w:rsidRPr="005E338E" w:rsidTr="0049535D">
        <w:trPr>
          <w:gridAfter w:val="1"/>
          <w:wAfter w:w="9" w:type="dxa"/>
          <w:trHeight w:val="519"/>
        </w:trPr>
        <w:tc>
          <w:tcPr>
            <w:tcW w:w="567" w:type="dxa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144,3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109,1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105,5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</w:t>
            </w:r>
          </w:p>
        </w:tc>
        <w:tc>
          <w:tcPr>
            <w:tcW w:w="993" w:type="dxa"/>
            <w:gridSpan w:val="3"/>
            <w:vAlign w:val="center"/>
          </w:tcPr>
          <w:p w:rsidR="0076084B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103,1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102,4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803BD2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</w:tr>
      <w:tr w:rsidR="0076084B" w:rsidRPr="005E338E" w:rsidTr="0049535D">
        <w:trPr>
          <w:gridAfter w:val="1"/>
          <w:wAfter w:w="9" w:type="dxa"/>
          <w:trHeight w:val="519"/>
        </w:trPr>
        <w:tc>
          <w:tcPr>
            <w:tcW w:w="567" w:type="dxa"/>
            <w:vAlign w:val="center"/>
          </w:tcPr>
          <w:p w:rsidR="0076084B" w:rsidRPr="00B54190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8.</w:t>
            </w:r>
          </w:p>
        </w:tc>
        <w:tc>
          <w:tcPr>
            <w:tcW w:w="2131" w:type="dxa"/>
            <w:vAlign w:val="center"/>
          </w:tcPr>
          <w:p w:rsidR="0076084B" w:rsidRPr="000828B7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Сальдированный финансовый результат (прибыль – убыток)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547,6</w:t>
            </w:r>
          </w:p>
        </w:tc>
        <w:tc>
          <w:tcPr>
            <w:tcW w:w="846" w:type="dxa"/>
            <w:gridSpan w:val="2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549,2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550,8</w:t>
            </w:r>
          </w:p>
        </w:tc>
        <w:tc>
          <w:tcPr>
            <w:tcW w:w="994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550,9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550,8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568,4</w:t>
            </w:r>
          </w:p>
        </w:tc>
        <w:tc>
          <w:tcPr>
            <w:tcW w:w="994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581,5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803BD2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594,9</w:t>
            </w:r>
          </w:p>
        </w:tc>
      </w:tr>
      <w:tr w:rsidR="0076084B" w:rsidRPr="005E338E" w:rsidTr="0049535D">
        <w:trPr>
          <w:gridAfter w:val="1"/>
          <w:wAfter w:w="9" w:type="dxa"/>
          <w:trHeight w:val="519"/>
        </w:trPr>
        <w:tc>
          <w:tcPr>
            <w:tcW w:w="567" w:type="dxa"/>
          </w:tcPr>
          <w:p w:rsidR="0076084B" w:rsidRPr="000828B7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589,5</w:t>
            </w:r>
          </w:p>
        </w:tc>
        <w:tc>
          <w:tcPr>
            <w:tcW w:w="846" w:type="dxa"/>
            <w:gridSpan w:val="2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</w:t>
            </w:r>
          </w:p>
        </w:tc>
        <w:tc>
          <w:tcPr>
            <w:tcW w:w="994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4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102,3 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803BD2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</w:tr>
      <w:tr w:rsidR="0076084B" w:rsidRPr="005E338E" w:rsidTr="0049535D">
        <w:trPr>
          <w:gridAfter w:val="1"/>
          <w:wAfter w:w="9" w:type="dxa"/>
          <w:trHeight w:val="519"/>
        </w:trPr>
        <w:tc>
          <w:tcPr>
            <w:tcW w:w="567" w:type="dxa"/>
            <w:vAlign w:val="center"/>
          </w:tcPr>
          <w:p w:rsidR="0076084B" w:rsidRPr="00B54190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9.</w:t>
            </w:r>
          </w:p>
        </w:tc>
        <w:tc>
          <w:tcPr>
            <w:tcW w:w="2131" w:type="dxa"/>
            <w:vAlign w:val="center"/>
          </w:tcPr>
          <w:p w:rsidR="0076084B" w:rsidRPr="008773BA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Прибыль прибыльных организаций 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547,8</w:t>
            </w:r>
          </w:p>
        </w:tc>
        <w:tc>
          <w:tcPr>
            <w:tcW w:w="846" w:type="dxa"/>
            <w:gridSpan w:val="2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549,4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556,5</w:t>
            </w:r>
          </w:p>
        </w:tc>
        <w:tc>
          <w:tcPr>
            <w:tcW w:w="994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564,9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576,2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594,6</w:t>
            </w:r>
          </w:p>
        </w:tc>
        <w:tc>
          <w:tcPr>
            <w:tcW w:w="994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608,3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803BD2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610,6</w:t>
            </w:r>
          </w:p>
        </w:tc>
      </w:tr>
      <w:tr w:rsidR="0076084B" w:rsidRPr="005E338E" w:rsidTr="0049535D">
        <w:trPr>
          <w:gridAfter w:val="1"/>
          <w:wAfter w:w="9" w:type="dxa"/>
          <w:trHeight w:val="519"/>
        </w:trPr>
        <w:tc>
          <w:tcPr>
            <w:tcW w:w="567" w:type="dxa"/>
          </w:tcPr>
          <w:p w:rsidR="0076084B" w:rsidRPr="000828B7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588,4</w:t>
            </w:r>
          </w:p>
        </w:tc>
        <w:tc>
          <w:tcPr>
            <w:tcW w:w="846" w:type="dxa"/>
            <w:gridSpan w:val="2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100,3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101,3</w:t>
            </w:r>
          </w:p>
        </w:tc>
        <w:tc>
          <w:tcPr>
            <w:tcW w:w="994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4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803BD2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</w:tr>
      <w:tr w:rsidR="0076084B" w:rsidRPr="005E338E" w:rsidTr="0049535D">
        <w:trPr>
          <w:gridAfter w:val="1"/>
          <w:wAfter w:w="9" w:type="dxa"/>
          <w:trHeight w:val="519"/>
        </w:trPr>
        <w:tc>
          <w:tcPr>
            <w:tcW w:w="567" w:type="dxa"/>
            <w:vAlign w:val="center"/>
          </w:tcPr>
          <w:p w:rsidR="0076084B" w:rsidRPr="00B54190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10.</w:t>
            </w:r>
          </w:p>
        </w:tc>
        <w:tc>
          <w:tcPr>
            <w:tcW w:w="2131" w:type="dxa"/>
            <w:vAlign w:val="center"/>
          </w:tcPr>
          <w:p w:rsidR="0076084B" w:rsidRPr="00F07EB1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Налоговая база для исчисления налога на прибыль 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76084B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106,2</w:t>
            </w:r>
          </w:p>
        </w:tc>
        <w:tc>
          <w:tcPr>
            <w:tcW w:w="846" w:type="dxa"/>
            <w:gridSpan w:val="2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106,5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107,9</w:t>
            </w:r>
          </w:p>
        </w:tc>
        <w:tc>
          <w:tcPr>
            <w:tcW w:w="994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111,7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</w:t>
            </w:r>
          </w:p>
        </w:tc>
        <w:tc>
          <w:tcPr>
            <w:tcW w:w="994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118,0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803BD2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120,7</w:t>
            </w:r>
          </w:p>
        </w:tc>
      </w:tr>
      <w:tr w:rsidR="0076084B" w:rsidRPr="005E338E" w:rsidTr="0049535D">
        <w:trPr>
          <w:gridAfter w:val="1"/>
          <w:wAfter w:w="9" w:type="dxa"/>
          <w:trHeight w:val="519"/>
        </w:trPr>
        <w:tc>
          <w:tcPr>
            <w:tcW w:w="567" w:type="dxa"/>
          </w:tcPr>
          <w:p w:rsidR="0076084B" w:rsidRPr="000828B7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76084B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111,4</w:t>
            </w:r>
          </w:p>
        </w:tc>
        <w:tc>
          <w:tcPr>
            <w:tcW w:w="846" w:type="dxa"/>
            <w:gridSpan w:val="2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101,3</w:t>
            </w:r>
          </w:p>
        </w:tc>
        <w:tc>
          <w:tcPr>
            <w:tcW w:w="994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993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4" w:type="dxa"/>
            <w:gridSpan w:val="3"/>
            <w:vAlign w:val="center"/>
          </w:tcPr>
          <w:p w:rsidR="0076084B" w:rsidRPr="000828B7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803BD2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</w:tr>
      <w:tr w:rsidR="0076084B" w:rsidRPr="005E338E" w:rsidTr="0049535D">
        <w:trPr>
          <w:gridAfter w:val="1"/>
          <w:wAfter w:w="9" w:type="dxa"/>
          <w:trHeight w:val="832"/>
        </w:trPr>
        <w:tc>
          <w:tcPr>
            <w:tcW w:w="567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11.</w:t>
            </w: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борот (розничная торговля + общественное питание)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993" w:type="dxa"/>
            <w:gridSpan w:val="3"/>
            <w:vAlign w:val="center"/>
          </w:tcPr>
          <w:p w:rsidR="0076084B" w:rsidRPr="003627BA" w:rsidRDefault="0076084B" w:rsidP="00F10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7BA">
              <w:rPr>
                <w:rFonts w:ascii="Times New Roman" w:hAnsi="Times New Roman" w:cs="Times New Roman"/>
                <w:sz w:val="18"/>
                <w:szCs w:val="18"/>
              </w:rPr>
              <w:t>4,</w:t>
            </w:r>
            <w:r w:rsidR="00F1032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4" w:type="dxa"/>
            <w:gridSpan w:val="3"/>
            <w:vAlign w:val="center"/>
          </w:tcPr>
          <w:p w:rsidR="0076084B" w:rsidRPr="003627BA" w:rsidRDefault="00F1032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94" w:type="dxa"/>
            <w:gridSpan w:val="3"/>
            <w:vAlign w:val="center"/>
          </w:tcPr>
          <w:p w:rsidR="0076084B" w:rsidRPr="003627BA" w:rsidRDefault="00803BD2" w:rsidP="00F10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F1032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76084B" w:rsidRPr="005E338E" w:rsidTr="0049535D">
        <w:trPr>
          <w:gridAfter w:val="1"/>
          <w:wAfter w:w="9" w:type="dxa"/>
          <w:trHeight w:val="354"/>
        </w:trPr>
        <w:tc>
          <w:tcPr>
            <w:tcW w:w="567" w:type="dxa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(в сопоставимых ценах)</w:t>
            </w:r>
          </w:p>
        </w:tc>
        <w:tc>
          <w:tcPr>
            <w:tcW w:w="57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109,4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106,8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</w:t>
            </w:r>
          </w:p>
        </w:tc>
        <w:tc>
          <w:tcPr>
            <w:tcW w:w="993" w:type="dxa"/>
            <w:gridSpan w:val="3"/>
            <w:vAlign w:val="center"/>
          </w:tcPr>
          <w:p w:rsidR="0076084B" w:rsidRPr="003627BA" w:rsidRDefault="00F1032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98,14</w:t>
            </w:r>
          </w:p>
        </w:tc>
        <w:tc>
          <w:tcPr>
            <w:tcW w:w="994" w:type="dxa"/>
            <w:gridSpan w:val="3"/>
            <w:vAlign w:val="center"/>
          </w:tcPr>
          <w:p w:rsidR="0076084B" w:rsidRPr="003627BA" w:rsidRDefault="00F1032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100,10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F1032B" w:rsidP="00714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98,02</w:t>
            </w:r>
          </w:p>
        </w:tc>
      </w:tr>
      <w:tr w:rsidR="0076084B" w:rsidRPr="005E338E" w:rsidTr="00E5638D">
        <w:trPr>
          <w:gridAfter w:val="2"/>
          <w:wAfter w:w="18" w:type="dxa"/>
          <w:trHeight w:val="211"/>
        </w:trPr>
        <w:tc>
          <w:tcPr>
            <w:tcW w:w="567" w:type="dxa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.1.</w:t>
            </w: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Оборот розничной торговли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803BD2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</w:t>
            </w:r>
            <w:r w:rsidR="0046145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6084B" w:rsidRPr="005E338E" w:rsidTr="00E5638D">
        <w:trPr>
          <w:gridAfter w:val="2"/>
          <w:wAfter w:w="18" w:type="dxa"/>
          <w:trHeight w:val="354"/>
        </w:trPr>
        <w:tc>
          <w:tcPr>
            <w:tcW w:w="567" w:type="dxa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(в сопоставимых ценах)</w:t>
            </w:r>
          </w:p>
        </w:tc>
        <w:tc>
          <w:tcPr>
            <w:tcW w:w="567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100,4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101,8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101,3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106,1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100,9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101,8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803BD2" w:rsidP="00714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714F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6145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76084B" w:rsidRPr="005E338E" w:rsidTr="00E5638D">
        <w:trPr>
          <w:gridAfter w:val="2"/>
          <w:wAfter w:w="18" w:type="dxa"/>
          <w:trHeight w:val="417"/>
        </w:trPr>
        <w:tc>
          <w:tcPr>
            <w:tcW w:w="567" w:type="dxa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.2.</w:t>
            </w: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Оборот общественного питания</w:t>
            </w:r>
          </w:p>
        </w:tc>
        <w:tc>
          <w:tcPr>
            <w:tcW w:w="567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2,6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F10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</w:t>
            </w:r>
            <w:r w:rsidR="00F1032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F1032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F1032B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</w:tr>
      <w:tr w:rsidR="0076084B" w:rsidRPr="005E338E" w:rsidTr="00E5638D">
        <w:trPr>
          <w:gridAfter w:val="2"/>
          <w:wAfter w:w="18" w:type="dxa"/>
          <w:trHeight w:val="354"/>
        </w:trPr>
        <w:tc>
          <w:tcPr>
            <w:tcW w:w="567" w:type="dxa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(в сопоставимых ценах)</w:t>
            </w:r>
          </w:p>
        </w:tc>
        <w:tc>
          <w:tcPr>
            <w:tcW w:w="567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129,9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119,7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</w:t>
            </w:r>
            <w:r w:rsidR="007C183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7C1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</w:t>
            </w:r>
            <w:r w:rsidR="007C183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7C1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</w:t>
            </w:r>
            <w:r w:rsidR="007C183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F1032B" w:rsidP="007C1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</w:t>
            </w:r>
            <w:r w:rsidR="007C183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C183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98,09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7C1838" w:rsidP="00714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98,06</w:t>
            </w:r>
          </w:p>
        </w:tc>
      </w:tr>
      <w:tr w:rsidR="0076084B" w:rsidRPr="005E338E" w:rsidTr="00E5638D">
        <w:trPr>
          <w:gridAfter w:val="2"/>
          <w:wAfter w:w="18" w:type="dxa"/>
          <w:trHeight w:val="354"/>
        </w:trPr>
        <w:tc>
          <w:tcPr>
            <w:tcW w:w="567" w:type="dxa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12.</w:t>
            </w: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Объем платных услуг, оказанных населению</w:t>
            </w:r>
          </w:p>
        </w:tc>
        <w:tc>
          <w:tcPr>
            <w:tcW w:w="567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994" w:type="dxa"/>
            <w:gridSpan w:val="3"/>
            <w:vAlign w:val="center"/>
          </w:tcPr>
          <w:p w:rsidR="0076084B" w:rsidRPr="00461453" w:rsidRDefault="00803BD2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1453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461453" w:rsidRPr="0046145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6084B" w:rsidRPr="005E338E" w:rsidTr="00E5638D">
        <w:trPr>
          <w:gridAfter w:val="2"/>
          <w:wAfter w:w="18" w:type="dxa"/>
          <w:trHeight w:val="354"/>
        </w:trPr>
        <w:tc>
          <w:tcPr>
            <w:tcW w:w="567" w:type="dxa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(в сопоставимых ценах)</w:t>
            </w:r>
          </w:p>
        </w:tc>
        <w:tc>
          <w:tcPr>
            <w:tcW w:w="567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89,3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100,8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105,1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103,8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96,3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97,4</w:t>
            </w:r>
          </w:p>
        </w:tc>
        <w:tc>
          <w:tcPr>
            <w:tcW w:w="994" w:type="dxa"/>
            <w:gridSpan w:val="3"/>
            <w:vAlign w:val="center"/>
          </w:tcPr>
          <w:p w:rsidR="0076084B" w:rsidRPr="00461453" w:rsidRDefault="00461453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1453">
              <w:rPr>
                <w:rFonts w:ascii="Times New Roman" w:hAnsi="Times New Roman" w:cs="Times New Roman"/>
                <w:sz w:val="18"/>
                <w:szCs w:val="18"/>
              </w:rPr>
              <w:t>97,4</w:t>
            </w:r>
          </w:p>
        </w:tc>
      </w:tr>
      <w:tr w:rsidR="0076084B" w:rsidRPr="005E338E" w:rsidTr="00E5638D">
        <w:trPr>
          <w:gridAfter w:val="2"/>
          <w:wAfter w:w="18" w:type="dxa"/>
          <w:trHeight w:val="354"/>
        </w:trPr>
        <w:tc>
          <w:tcPr>
            <w:tcW w:w="567" w:type="dxa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13.</w:t>
            </w: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Уровень безработицы</w:t>
            </w:r>
          </w:p>
        </w:tc>
        <w:tc>
          <w:tcPr>
            <w:tcW w:w="567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B40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B40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803BD2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76084B" w:rsidRPr="005E338E" w:rsidTr="00E5638D">
        <w:trPr>
          <w:gridAfter w:val="2"/>
          <w:wAfter w:w="18" w:type="dxa"/>
          <w:trHeight w:val="354"/>
        </w:trPr>
        <w:tc>
          <w:tcPr>
            <w:tcW w:w="567" w:type="dxa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14.</w:t>
            </w: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Фонд заработной платы по полному кругу организаций </w:t>
            </w:r>
          </w:p>
        </w:tc>
        <w:tc>
          <w:tcPr>
            <w:tcW w:w="567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18,4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803BD2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</w:t>
            </w:r>
          </w:p>
        </w:tc>
      </w:tr>
      <w:tr w:rsidR="0076084B" w:rsidRPr="005E338E" w:rsidTr="00E5638D">
        <w:trPr>
          <w:gridAfter w:val="2"/>
          <w:wAfter w:w="18" w:type="dxa"/>
          <w:trHeight w:val="354"/>
        </w:trPr>
        <w:tc>
          <w:tcPr>
            <w:tcW w:w="567" w:type="dxa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567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121,9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110,9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107,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107,8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108,9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103,1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803BD2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</w:t>
            </w:r>
          </w:p>
        </w:tc>
      </w:tr>
      <w:tr w:rsidR="0076084B" w:rsidRPr="005E338E" w:rsidTr="00E5638D">
        <w:trPr>
          <w:gridAfter w:val="2"/>
          <w:wAfter w:w="18" w:type="dxa"/>
          <w:trHeight w:val="354"/>
        </w:trPr>
        <w:tc>
          <w:tcPr>
            <w:tcW w:w="567" w:type="dxa"/>
          </w:tcPr>
          <w:p w:rsidR="0076084B" w:rsidRPr="007E2857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15.</w:t>
            </w:r>
          </w:p>
        </w:tc>
        <w:tc>
          <w:tcPr>
            <w:tcW w:w="2131" w:type="dxa"/>
            <w:vAlign w:val="center"/>
          </w:tcPr>
          <w:p w:rsidR="0076084B" w:rsidRPr="007E2857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Среднедушевой денежный доход (за месяц)</w:t>
            </w:r>
          </w:p>
        </w:tc>
        <w:tc>
          <w:tcPr>
            <w:tcW w:w="567" w:type="dxa"/>
            <w:vAlign w:val="center"/>
          </w:tcPr>
          <w:p w:rsidR="0076084B" w:rsidRPr="00094864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4864">
              <w:rPr>
                <w:rFonts w:ascii="Times New Roman" w:hAnsi="Times New Roman" w:cs="Times New Roman"/>
                <w:b/>
                <w:sz w:val="18"/>
                <w:szCs w:val="18"/>
              </w:rPr>
              <w:t>руб.</w:t>
            </w:r>
          </w:p>
        </w:tc>
        <w:tc>
          <w:tcPr>
            <w:tcW w:w="851" w:type="dxa"/>
            <w:gridSpan w:val="2"/>
            <w:vAlign w:val="center"/>
          </w:tcPr>
          <w:p w:rsidR="0076084B" w:rsidRPr="00ED36B9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73 157,9</w:t>
            </w:r>
          </w:p>
        </w:tc>
        <w:tc>
          <w:tcPr>
            <w:tcW w:w="846" w:type="dxa"/>
            <w:gridSpan w:val="2"/>
            <w:vAlign w:val="center"/>
          </w:tcPr>
          <w:p w:rsidR="0076084B" w:rsidRPr="00ED36B9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79 584,4</w:t>
            </w:r>
          </w:p>
        </w:tc>
        <w:tc>
          <w:tcPr>
            <w:tcW w:w="993" w:type="dxa"/>
            <w:gridSpan w:val="3"/>
            <w:vAlign w:val="center"/>
          </w:tcPr>
          <w:p w:rsidR="0076084B" w:rsidRPr="00ED36B9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83 168,4</w:t>
            </w:r>
          </w:p>
        </w:tc>
        <w:tc>
          <w:tcPr>
            <w:tcW w:w="994" w:type="dxa"/>
            <w:gridSpan w:val="3"/>
            <w:vAlign w:val="center"/>
          </w:tcPr>
          <w:p w:rsidR="0076084B" w:rsidRPr="00ED36B9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88 867,8</w:t>
            </w:r>
          </w:p>
        </w:tc>
        <w:tc>
          <w:tcPr>
            <w:tcW w:w="993" w:type="dxa"/>
            <w:gridSpan w:val="3"/>
            <w:vAlign w:val="center"/>
          </w:tcPr>
          <w:p w:rsidR="0076084B" w:rsidRPr="00ED36B9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94 821,9</w:t>
            </w:r>
          </w:p>
        </w:tc>
        <w:tc>
          <w:tcPr>
            <w:tcW w:w="993" w:type="dxa"/>
            <w:gridSpan w:val="3"/>
            <w:vAlign w:val="center"/>
          </w:tcPr>
          <w:p w:rsidR="0076084B" w:rsidRPr="00ED36B9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97 856,2</w:t>
            </w:r>
          </w:p>
        </w:tc>
        <w:tc>
          <w:tcPr>
            <w:tcW w:w="994" w:type="dxa"/>
            <w:gridSpan w:val="3"/>
            <w:vAlign w:val="center"/>
          </w:tcPr>
          <w:p w:rsidR="0076084B" w:rsidRPr="00ED36B9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100 107,0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803BD2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102 609,7</w:t>
            </w:r>
          </w:p>
        </w:tc>
      </w:tr>
      <w:tr w:rsidR="0076084B" w:rsidRPr="005E338E" w:rsidTr="00E5638D">
        <w:trPr>
          <w:gridAfter w:val="2"/>
          <w:wAfter w:w="18" w:type="dxa"/>
          <w:trHeight w:val="354"/>
        </w:trPr>
        <w:tc>
          <w:tcPr>
            <w:tcW w:w="567" w:type="dxa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567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108,8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106,9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106,7</w:t>
            </w:r>
          </w:p>
        </w:tc>
        <w:tc>
          <w:tcPr>
            <w:tcW w:w="993" w:type="dxa"/>
            <w:gridSpan w:val="3"/>
            <w:vAlign w:val="center"/>
          </w:tcPr>
          <w:p w:rsidR="0076084B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803BD2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</w:t>
            </w:r>
          </w:p>
        </w:tc>
      </w:tr>
      <w:tr w:rsidR="0076084B" w:rsidRPr="005E338E" w:rsidTr="00E5638D">
        <w:trPr>
          <w:gridAfter w:val="2"/>
          <w:wAfter w:w="18" w:type="dxa"/>
          <w:trHeight w:val="683"/>
        </w:trPr>
        <w:tc>
          <w:tcPr>
            <w:tcW w:w="567" w:type="dxa"/>
          </w:tcPr>
          <w:p w:rsidR="0076084B" w:rsidRPr="00273191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16.</w:t>
            </w:r>
          </w:p>
        </w:tc>
        <w:tc>
          <w:tcPr>
            <w:tcW w:w="2131" w:type="dxa"/>
            <w:vAlign w:val="center"/>
          </w:tcPr>
          <w:p w:rsidR="0076084B" w:rsidRPr="006E35C9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5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Среднемесячная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заработная плата</w:t>
            </w:r>
          </w:p>
        </w:tc>
        <w:tc>
          <w:tcPr>
            <w:tcW w:w="567" w:type="dxa"/>
            <w:vAlign w:val="center"/>
          </w:tcPr>
          <w:p w:rsidR="0076084B" w:rsidRPr="006E35C9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5C9">
              <w:rPr>
                <w:rFonts w:ascii="Times New Roman" w:hAnsi="Times New Roman" w:cs="Times New Roman"/>
                <w:b/>
                <w:sz w:val="18"/>
                <w:szCs w:val="18"/>
              </w:rPr>
              <w:t>руб.</w:t>
            </w:r>
          </w:p>
        </w:tc>
        <w:tc>
          <w:tcPr>
            <w:tcW w:w="851" w:type="dxa"/>
            <w:gridSpan w:val="2"/>
            <w:vAlign w:val="center"/>
          </w:tcPr>
          <w:p w:rsidR="0076084B" w:rsidRPr="00E5638D" w:rsidRDefault="0076084B" w:rsidP="00E56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638D">
              <w:rPr>
                <w:rFonts w:ascii="Times New Roman" w:hAnsi="Times New Roman" w:cs="Times New Roman"/>
                <w:sz w:val="18"/>
                <w:szCs w:val="18"/>
              </w:rPr>
              <w:t>104 660,</w:t>
            </w:r>
            <w:r w:rsidR="00E5638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46" w:type="dxa"/>
            <w:gridSpan w:val="2"/>
            <w:vAlign w:val="center"/>
          </w:tcPr>
          <w:p w:rsidR="0076084B" w:rsidRPr="00E5638D" w:rsidRDefault="0076084B" w:rsidP="00E56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638D">
              <w:rPr>
                <w:rFonts w:ascii="Times New Roman" w:hAnsi="Times New Roman" w:cs="Times New Roman"/>
                <w:sz w:val="18"/>
                <w:szCs w:val="18"/>
              </w:rPr>
              <w:t>112 729,</w:t>
            </w:r>
            <w:r w:rsidR="00E5638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gridSpan w:val="3"/>
            <w:vAlign w:val="center"/>
          </w:tcPr>
          <w:p w:rsidR="0076084B" w:rsidRPr="00E5638D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638D">
              <w:rPr>
                <w:rFonts w:ascii="Times New Roman" w:hAnsi="Times New Roman" w:cs="Times New Roman"/>
                <w:sz w:val="18"/>
                <w:szCs w:val="18"/>
              </w:rPr>
              <w:t>120 072,2</w:t>
            </w:r>
          </w:p>
        </w:tc>
        <w:tc>
          <w:tcPr>
            <w:tcW w:w="994" w:type="dxa"/>
            <w:gridSpan w:val="3"/>
            <w:vAlign w:val="center"/>
          </w:tcPr>
          <w:p w:rsidR="0076084B" w:rsidRPr="00E5638D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638D">
              <w:rPr>
                <w:rFonts w:ascii="Times New Roman" w:hAnsi="Times New Roman" w:cs="Times New Roman"/>
                <w:sz w:val="18"/>
                <w:szCs w:val="18"/>
              </w:rPr>
              <w:t>127 731,</w:t>
            </w:r>
            <w:r w:rsidR="00E5638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gridSpan w:val="3"/>
            <w:vAlign w:val="center"/>
          </w:tcPr>
          <w:p w:rsidR="0076084B" w:rsidRPr="00E5638D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638D">
              <w:rPr>
                <w:rFonts w:ascii="Times New Roman" w:hAnsi="Times New Roman" w:cs="Times New Roman"/>
                <w:sz w:val="18"/>
                <w:szCs w:val="18"/>
              </w:rPr>
              <w:t>136 104,</w:t>
            </w:r>
            <w:r w:rsidR="00E5638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gridSpan w:val="3"/>
            <w:vAlign w:val="center"/>
          </w:tcPr>
          <w:p w:rsidR="0076084B" w:rsidRPr="00E5638D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638D">
              <w:rPr>
                <w:rFonts w:ascii="Times New Roman" w:hAnsi="Times New Roman" w:cs="Times New Roman"/>
                <w:sz w:val="18"/>
                <w:szCs w:val="18"/>
              </w:rPr>
              <w:t>140 459,6</w:t>
            </w:r>
          </w:p>
        </w:tc>
        <w:tc>
          <w:tcPr>
            <w:tcW w:w="994" w:type="dxa"/>
            <w:gridSpan w:val="3"/>
            <w:vAlign w:val="center"/>
          </w:tcPr>
          <w:p w:rsidR="0076084B" w:rsidRPr="00E5638D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638D">
              <w:rPr>
                <w:rFonts w:ascii="Times New Roman" w:hAnsi="Times New Roman" w:cs="Times New Roman"/>
                <w:sz w:val="18"/>
                <w:szCs w:val="18"/>
              </w:rPr>
              <w:t>143 690,2</w:t>
            </w:r>
          </w:p>
        </w:tc>
        <w:tc>
          <w:tcPr>
            <w:tcW w:w="994" w:type="dxa"/>
            <w:gridSpan w:val="3"/>
            <w:vAlign w:val="center"/>
          </w:tcPr>
          <w:p w:rsidR="0076084B" w:rsidRPr="00E5638D" w:rsidRDefault="00AC025C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638D">
              <w:rPr>
                <w:rFonts w:ascii="Times New Roman" w:hAnsi="Times New Roman" w:cs="Times New Roman"/>
                <w:sz w:val="18"/>
                <w:szCs w:val="18"/>
              </w:rPr>
              <w:t>146 245,0</w:t>
            </w:r>
          </w:p>
        </w:tc>
      </w:tr>
      <w:tr w:rsidR="0076084B" w:rsidRPr="005E338E" w:rsidTr="00E5638D">
        <w:trPr>
          <w:gridAfter w:val="2"/>
          <w:wAfter w:w="18" w:type="dxa"/>
          <w:trHeight w:val="354"/>
        </w:trPr>
        <w:tc>
          <w:tcPr>
            <w:tcW w:w="567" w:type="dxa"/>
          </w:tcPr>
          <w:p w:rsidR="0076084B" w:rsidRPr="00273191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17.</w:t>
            </w:r>
          </w:p>
        </w:tc>
        <w:tc>
          <w:tcPr>
            <w:tcW w:w="2131" w:type="dxa"/>
            <w:vAlign w:val="center"/>
          </w:tcPr>
          <w:p w:rsidR="0076084B" w:rsidRPr="006E35C9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Среднесписочная численность работников списочного состава организаций </w:t>
            </w:r>
          </w:p>
        </w:tc>
        <w:tc>
          <w:tcPr>
            <w:tcW w:w="567" w:type="dxa"/>
            <w:vAlign w:val="center"/>
          </w:tcPr>
          <w:p w:rsidR="0076084B" w:rsidRPr="006E35C9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чел.</w:t>
            </w:r>
          </w:p>
        </w:tc>
        <w:tc>
          <w:tcPr>
            <w:tcW w:w="851" w:type="dxa"/>
            <w:gridSpan w:val="2"/>
            <w:vAlign w:val="center"/>
          </w:tcPr>
          <w:p w:rsidR="0076084B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14 615</w:t>
            </w:r>
          </w:p>
        </w:tc>
        <w:tc>
          <w:tcPr>
            <w:tcW w:w="846" w:type="dxa"/>
            <w:gridSpan w:val="2"/>
            <w:vAlign w:val="center"/>
          </w:tcPr>
          <w:p w:rsidR="0076084B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15 067</w:t>
            </w:r>
          </w:p>
        </w:tc>
        <w:tc>
          <w:tcPr>
            <w:tcW w:w="993" w:type="dxa"/>
            <w:gridSpan w:val="3"/>
            <w:vAlign w:val="center"/>
          </w:tcPr>
          <w:p w:rsidR="0076084B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15 208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15 403</w:t>
            </w:r>
          </w:p>
        </w:tc>
        <w:tc>
          <w:tcPr>
            <w:tcW w:w="993" w:type="dxa"/>
            <w:gridSpan w:val="3"/>
            <w:vAlign w:val="center"/>
          </w:tcPr>
          <w:p w:rsidR="0076084B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15 733</w:t>
            </w:r>
          </w:p>
        </w:tc>
        <w:tc>
          <w:tcPr>
            <w:tcW w:w="993" w:type="dxa"/>
            <w:gridSpan w:val="3"/>
            <w:vAlign w:val="center"/>
          </w:tcPr>
          <w:p w:rsidR="0076084B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15 780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15 810</w:t>
            </w:r>
          </w:p>
        </w:tc>
        <w:tc>
          <w:tcPr>
            <w:tcW w:w="994" w:type="dxa"/>
            <w:gridSpan w:val="3"/>
            <w:vAlign w:val="center"/>
          </w:tcPr>
          <w:p w:rsidR="0076084B" w:rsidRDefault="00AC025C" w:rsidP="0049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15 841</w:t>
            </w:r>
          </w:p>
        </w:tc>
      </w:tr>
      <w:tr w:rsidR="0076084B" w:rsidRPr="005E338E" w:rsidTr="00E5638D">
        <w:trPr>
          <w:gridAfter w:val="2"/>
          <w:wAfter w:w="18" w:type="dxa"/>
          <w:trHeight w:val="354"/>
        </w:trPr>
        <w:tc>
          <w:tcPr>
            <w:tcW w:w="567" w:type="dxa"/>
          </w:tcPr>
          <w:p w:rsidR="0076084B" w:rsidRPr="005E338E" w:rsidRDefault="0076084B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18.</w:t>
            </w:r>
          </w:p>
        </w:tc>
        <w:tc>
          <w:tcPr>
            <w:tcW w:w="2131" w:type="dxa"/>
            <w:vAlign w:val="center"/>
          </w:tcPr>
          <w:p w:rsidR="0076084B" w:rsidRPr="005E338E" w:rsidRDefault="0076084B" w:rsidP="003F06C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Численность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постоянного </w:t>
            </w: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населения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</w:t>
            </w: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начало периода</w:t>
            </w:r>
          </w:p>
        </w:tc>
        <w:tc>
          <w:tcPr>
            <w:tcW w:w="567" w:type="dxa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чел.</w:t>
            </w:r>
          </w:p>
        </w:tc>
        <w:tc>
          <w:tcPr>
            <w:tcW w:w="851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10 131</w:t>
            </w:r>
          </w:p>
        </w:tc>
        <w:tc>
          <w:tcPr>
            <w:tcW w:w="846" w:type="dxa"/>
            <w:gridSpan w:val="2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10 109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10 101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10 127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 xml:space="preserve">10 159 </w:t>
            </w:r>
          </w:p>
        </w:tc>
        <w:tc>
          <w:tcPr>
            <w:tcW w:w="993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10 189</w:t>
            </w:r>
          </w:p>
        </w:tc>
        <w:tc>
          <w:tcPr>
            <w:tcW w:w="994" w:type="dxa"/>
            <w:gridSpan w:val="3"/>
            <w:vAlign w:val="center"/>
          </w:tcPr>
          <w:p w:rsidR="0076084B" w:rsidRPr="005E338E" w:rsidRDefault="0076084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10 219</w:t>
            </w:r>
          </w:p>
        </w:tc>
        <w:tc>
          <w:tcPr>
            <w:tcW w:w="994" w:type="dxa"/>
            <w:gridSpan w:val="3"/>
            <w:vAlign w:val="center"/>
          </w:tcPr>
          <w:p w:rsidR="00904473" w:rsidRDefault="00904473" w:rsidP="00904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84B" w:rsidRPr="00904473" w:rsidRDefault="00904473" w:rsidP="009044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10 239</w:t>
            </w:r>
          </w:p>
        </w:tc>
      </w:tr>
    </w:tbl>
    <w:p w:rsidR="00183ED5" w:rsidRPr="00B65FB1" w:rsidRDefault="00183ED5" w:rsidP="00961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23D" w:rsidRPr="0041150F" w:rsidRDefault="00EF423D" w:rsidP="00961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Согласно сценарным условиям сводный и</w:t>
      </w:r>
      <w:r w:rsidR="00961415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ндекс потребительских цен в 2021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году</w:t>
      </w:r>
      <w:r w:rsidR="00961415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ожидается на уровне 105,5</w:t>
      </w:r>
      <w:r w:rsidR="006F4E46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% (на </w:t>
      </w:r>
      <w:r w:rsidR="00667847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0,8</w:t>
      </w:r>
      <w:r w:rsidR="006F4E46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п. п. </w:t>
      </w:r>
      <w:r w:rsidR="00667847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выше</w:t>
      </w:r>
      <w:r w:rsidR="006F4E46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уровня 2020 г.), в 2022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году инфляция</w:t>
      </w:r>
      <w:r w:rsidR="00961415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F4E46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прогнозируется в размере – 103,9%, в период 2023-2024 годов – </w:t>
      </w:r>
      <w:r w:rsidR="000A4248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104,0</w:t>
      </w:r>
      <w:r w:rsidR="006F4E46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% ежегодно</w:t>
      </w:r>
      <w:r w:rsidR="001537D7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6F4E46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537D7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 w:rsidR="006F4E46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F11DE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период </w:t>
      </w:r>
      <w:r w:rsidR="001537D7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2025 –</w:t>
      </w:r>
      <w:r w:rsidR="00431926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2027</w:t>
      </w:r>
      <w:r w:rsidR="00BF11DE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годов</w:t>
      </w:r>
      <w:r w:rsidR="00431926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F11DE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сводный индекс потребительских цен ожидается на уровне </w:t>
      </w:r>
      <w:r w:rsidR="00AC025C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A4248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103,9</w:t>
      </w:r>
      <w:r w:rsidR="00AC025C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%</w:t>
      </w:r>
      <w:r w:rsidR="00431926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537D7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согласно инновационному варианту (2-</w:t>
      </w:r>
      <w:r w:rsidR="002E03A8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м</w:t>
      </w:r>
      <w:r w:rsidR="001537D7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 варианту) </w:t>
      </w:r>
      <w:r w:rsidR="00B65FB1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долгосрочного экономического развития, указанному в </w:t>
      </w:r>
      <w:r w:rsidR="00891FD8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B65FB1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рогнозе долгосрочного социально-экономического развития </w:t>
      </w:r>
      <w:r w:rsidR="00BF11DE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Красноярского края </w:t>
      </w:r>
      <w:r w:rsidR="00F253AE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период до 203</w:t>
      </w:r>
      <w:r w:rsidR="00BF11DE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="00F253AE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</w:t>
      </w:r>
      <w:r w:rsidR="00BF11DE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F253AE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1226ED" w:rsidRPr="0041150F" w:rsidRDefault="00EF423D" w:rsidP="006F4E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В 2020 году курс доллара США на уров</w:t>
      </w:r>
      <w:r w:rsidR="001226ED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не 72,15 руб., в 2021 ожидается на уровне </w:t>
      </w:r>
      <w:r w:rsidR="00B65FB1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73,</w:t>
      </w:r>
      <w:r w:rsidR="00811036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1226ED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руб.</w:t>
      </w:r>
      <w:r w:rsidR="00B65FB1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в 2022 году – 71,8 руб., 2023 году – 72,6 руб., 2024 году – 73,6 руб., в 2025 </w:t>
      </w:r>
      <w:r w:rsidR="00AC025C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B65FB1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</w:t>
      </w:r>
      <w:r w:rsidR="00811036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="00232405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65FB1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годах – 73,</w:t>
      </w:r>
      <w:r w:rsidR="00811036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B65FB1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руб.</w:t>
      </w:r>
      <w:r w:rsidR="00811036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, в 2027 году – 72,2 руб.</w:t>
      </w:r>
    </w:p>
    <w:p w:rsidR="00B65FB1" w:rsidRPr="0041150F" w:rsidRDefault="00B65FB1" w:rsidP="006F4E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В 2020 году цена на золото сложилась на уровне 1769,44 долларов за тройскую унцию, в 2021 году цена золота ожидается на уровне 1794,96 долларов</w:t>
      </w:r>
      <w:r w:rsidR="003F06C8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 тройскую унцию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что на </w:t>
      </w:r>
      <w:r w:rsidR="003F06C8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1,4 % выше показателя 2020 года. На период 2022-2024 годов </w:t>
      </w:r>
      <w:r w:rsidR="003F06C8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сценарными условиями функционирования экономики Красноярского края цена на золото прогнозируется на уровне 1700 долларов за тройскую унцию.</w:t>
      </w:r>
    </w:p>
    <w:p w:rsidR="005D2426" w:rsidRPr="0041150F" w:rsidRDefault="001537D7" w:rsidP="001537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Динамика курсов доллара и цен на золото представлена в </w:t>
      </w:r>
      <w:proofErr w:type="gramStart"/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соответствии</w:t>
      </w:r>
      <w:proofErr w:type="gramEnd"/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 сценарными условиями функционирования экономик Красноярского края на 2022 год и плановый период 2023-2024 годов по базовому варианту (2-й вариант), утвержденным министерством экономики и регионального развития Красноярского края. На период 2025-202</w:t>
      </w:r>
      <w:r w:rsidR="0076084B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годов значения данных показателей приняты на уровне 2024 года, в связи с отсутствием в официальных источниках актуальных данны</w:t>
      </w:r>
      <w:r w:rsidR="003F06C8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</w:t>
      </w:r>
      <w:r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 данн</w:t>
      </w:r>
      <w:r w:rsidR="00F253AE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ым показателям на прогнозируемый период до 202</w:t>
      </w:r>
      <w:r w:rsidR="0076084B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  <w:r w:rsidR="00F253AE" w:rsidRPr="004115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года.</w:t>
      </w:r>
    </w:p>
    <w:p w:rsidR="007C1838" w:rsidRPr="0041150F" w:rsidRDefault="00EF423D" w:rsidP="008E27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Исходя из сценарных условий и планов финансово-хозяйственной деятельности</w:t>
      </w:r>
      <w:r w:rsidR="008E272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предприятий</w:t>
      </w:r>
      <w:r w:rsidR="008E272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Северо-Енисейского района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8E272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объем</w:t>
      </w:r>
      <w:r w:rsidR="008E272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отгруженных</w:t>
      </w:r>
      <w:r w:rsidR="008E272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товаров</w:t>
      </w:r>
      <w:r w:rsidR="008E272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собственного</w:t>
      </w:r>
      <w:r w:rsidR="008E272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производства, выполненных работ и услуг собственными силами в денежном</w:t>
      </w:r>
      <w:r w:rsidR="008E272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B5E79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выражении в 2021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году ожидается в размере </w:t>
      </w:r>
      <w:r w:rsidR="004B3F34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246,9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млрд</w:t>
      </w:r>
      <w:r w:rsidR="008E272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руб. (темп роста к предыдущему</w:t>
      </w:r>
      <w:r w:rsidR="008E272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B3F34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году – 101,3%, </w:t>
      </w:r>
      <w:r w:rsidR="00B83E20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B3F34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2020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г. – </w:t>
      </w:r>
      <w:r w:rsidR="004B3F34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243,8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млрд</w:t>
      </w:r>
      <w:r w:rsidR="008E272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7C1838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руб.) в том числе по годам:</w:t>
      </w:r>
    </w:p>
    <w:p w:rsidR="007C1838" w:rsidRPr="0041150F" w:rsidRDefault="007C1838" w:rsidP="007C1838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2022г. –</w:t>
      </w:r>
      <w:r w:rsidR="000E6C49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83E20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249,5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млрд. руб. (прирост на </w:t>
      </w:r>
      <w:r w:rsidR="00B83E20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1,1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%);</w:t>
      </w:r>
    </w:p>
    <w:p w:rsidR="007C1838" w:rsidRPr="0041150F" w:rsidRDefault="007C1838" w:rsidP="007C1838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2023г. –</w:t>
      </w:r>
      <w:r w:rsidR="000E6C49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83E20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251,6 млрд. руб. (прирост на 0,8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%);</w:t>
      </w:r>
    </w:p>
    <w:p w:rsidR="007C1838" w:rsidRPr="0041150F" w:rsidRDefault="007C1838" w:rsidP="007C1838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2024г. –</w:t>
      </w:r>
      <w:r w:rsidR="000E6C49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83E20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253,7 млрд. руб. (прирост на 0,8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%);</w:t>
      </w:r>
    </w:p>
    <w:p w:rsidR="007C1838" w:rsidRPr="0041150F" w:rsidRDefault="007C1838" w:rsidP="007C1838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2025г. –</w:t>
      </w:r>
      <w:r w:rsidR="000E6C49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83E20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261,8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млрд. руб. (прирост на 3,2%);</w:t>
      </w:r>
    </w:p>
    <w:p w:rsidR="007C1838" w:rsidRPr="0041150F" w:rsidRDefault="007C1838" w:rsidP="007C1838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2026г. – </w:t>
      </w:r>
      <w:r w:rsidR="00B83E20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267,8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млрд. руб. (прирост на 2,3%).</w:t>
      </w:r>
    </w:p>
    <w:p w:rsidR="007C1838" w:rsidRPr="0041150F" w:rsidRDefault="007C1838" w:rsidP="007C1838">
      <w:pPr>
        <w:widowControl w:val="0"/>
        <w:pBdr>
          <w:right w:val="none" w:sz="4" w:space="2" w:color="000000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2027г. – </w:t>
      </w:r>
      <w:r w:rsidR="00B83E20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273,9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млрд. руб. (прирост на 2,3%).</w:t>
      </w:r>
    </w:p>
    <w:p w:rsidR="006D56D4" w:rsidRPr="0041150F" w:rsidRDefault="00EF423D" w:rsidP="008E27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основном, рост показателя обусловлен</w:t>
      </w:r>
      <w:r w:rsidR="008E272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увеличением объемов </w:t>
      </w:r>
      <w:r w:rsidR="00E2101B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отгруженных товаров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D56D4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АО «Полюс Красноярск», ООО «Соврудник»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F253AE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ООО АС «Прииск Дражный», </w:t>
      </w:r>
      <w:r w:rsidR="00B83E20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r w:rsidR="0012250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еверной ГРЭ филиала ОАО «Красноярская горно</w:t>
      </w:r>
      <w:r w:rsidR="00E90517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12250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геологическая компания», ООО ГРК «Амикан»,</w:t>
      </w:r>
      <w:r w:rsidR="00232405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а также</w:t>
      </w:r>
      <w:r w:rsidR="008E272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2101B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положительной 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динамикой цен на продукцию </w:t>
      </w:r>
      <w:r w:rsidR="00E2101B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данных 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предприяти</w:t>
      </w:r>
      <w:r w:rsidR="00E2101B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й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E2101B" w:rsidRPr="0041150F" w:rsidRDefault="00E2101B" w:rsidP="008E27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В настоящее время</w:t>
      </w:r>
      <w:r w:rsidR="00EF423D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D56D4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АО «Полюс Красноярск» 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реализует на территории Северо-Енисейского района три масштабных инвестиционных проекта, которые послужат основными драйверами роста объемов золотодобычи в Северо-Енисейском районе.</w:t>
      </w:r>
    </w:p>
    <w:p w:rsidR="00902907" w:rsidRPr="0041150F" w:rsidRDefault="00E2101B" w:rsidP="00902907">
      <w:pPr>
        <w:widowControl w:val="0"/>
        <w:numPr>
          <w:ilvl w:val="0"/>
          <w:numId w:val="1"/>
        </w:numPr>
        <w:pBdr>
          <w:right w:val="none" w:sz="4" w:space="2" w:color="000000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41150F">
        <w:rPr>
          <w:rFonts w:ascii="Times New Roman" w:hAnsi="Times New Roman" w:cs="Times New Roman"/>
          <w:bCs/>
          <w:sz w:val="27"/>
          <w:szCs w:val="27"/>
        </w:rPr>
        <w:t>И</w:t>
      </w:r>
      <w:r w:rsidR="00902907" w:rsidRPr="0041150F">
        <w:rPr>
          <w:rFonts w:ascii="Times New Roman" w:hAnsi="Times New Roman" w:cs="Times New Roman"/>
          <w:bCs/>
          <w:sz w:val="27"/>
          <w:szCs w:val="27"/>
        </w:rPr>
        <w:t>нвестиционны</w:t>
      </w:r>
      <w:r w:rsidR="00B83E20" w:rsidRPr="0041150F">
        <w:rPr>
          <w:rFonts w:ascii="Times New Roman" w:hAnsi="Times New Roman" w:cs="Times New Roman"/>
          <w:bCs/>
          <w:sz w:val="27"/>
          <w:szCs w:val="27"/>
        </w:rPr>
        <w:t xml:space="preserve">й проект «Увеличение добывающих </w:t>
      </w:r>
      <w:r w:rsidR="00902907" w:rsidRPr="0041150F">
        <w:rPr>
          <w:rFonts w:ascii="Times New Roman" w:hAnsi="Times New Roman" w:cs="Times New Roman"/>
          <w:bCs/>
          <w:sz w:val="27"/>
          <w:szCs w:val="27"/>
        </w:rPr>
        <w:t>и золотодобывающих мощностей месторождения «Благодатное» (проект ЗИФ - 5)». Срок реализации проекта 2021-2025 годы. Проект заключается в строительстве ЗИФ 5 по переработке руды месторождения «</w:t>
      </w:r>
      <w:proofErr w:type="gramStart"/>
      <w:r w:rsidR="00902907" w:rsidRPr="0041150F">
        <w:rPr>
          <w:rFonts w:ascii="Times New Roman" w:hAnsi="Times New Roman" w:cs="Times New Roman"/>
          <w:bCs/>
          <w:sz w:val="27"/>
          <w:szCs w:val="27"/>
        </w:rPr>
        <w:t>Благодатное</w:t>
      </w:r>
      <w:proofErr w:type="gramEnd"/>
      <w:r w:rsidR="00902907" w:rsidRPr="0041150F">
        <w:rPr>
          <w:rFonts w:ascii="Times New Roman" w:hAnsi="Times New Roman" w:cs="Times New Roman"/>
          <w:bCs/>
          <w:sz w:val="27"/>
          <w:szCs w:val="27"/>
        </w:rPr>
        <w:t xml:space="preserve">» производительностью 8,3 млн. тонн/год. </w:t>
      </w:r>
    </w:p>
    <w:p w:rsidR="00902907" w:rsidRPr="0041150F" w:rsidRDefault="00E2101B" w:rsidP="00902907">
      <w:pPr>
        <w:widowControl w:val="0"/>
        <w:numPr>
          <w:ilvl w:val="0"/>
          <w:numId w:val="1"/>
        </w:numPr>
        <w:pBdr>
          <w:right w:val="none" w:sz="4" w:space="2" w:color="000000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41150F">
        <w:rPr>
          <w:rFonts w:ascii="Times New Roman" w:hAnsi="Times New Roman" w:cs="Times New Roman"/>
          <w:bCs/>
          <w:sz w:val="27"/>
          <w:szCs w:val="27"/>
        </w:rPr>
        <w:t>И</w:t>
      </w:r>
      <w:r w:rsidR="00902907" w:rsidRPr="0041150F">
        <w:rPr>
          <w:rFonts w:ascii="Times New Roman" w:hAnsi="Times New Roman" w:cs="Times New Roman"/>
          <w:bCs/>
          <w:sz w:val="27"/>
          <w:szCs w:val="27"/>
        </w:rPr>
        <w:t xml:space="preserve">нвестиционный проект «Совершенствование производства </w:t>
      </w:r>
      <w:r w:rsidRPr="0041150F">
        <w:rPr>
          <w:rFonts w:ascii="Times New Roman" w:hAnsi="Times New Roman" w:cs="Times New Roman"/>
          <w:bCs/>
          <w:sz w:val="27"/>
          <w:szCs w:val="27"/>
        </w:rPr>
        <w:t>Олимпиадинской</w:t>
      </w:r>
      <w:r w:rsidR="00902907" w:rsidRPr="0041150F">
        <w:rPr>
          <w:rFonts w:ascii="Times New Roman" w:hAnsi="Times New Roman" w:cs="Times New Roman"/>
          <w:bCs/>
          <w:sz w:val="27"/>
          <w:szCs w:val="27"/>
        </w:rPr>
        <w:t xml:space="preserve"> ЗИФ». Срок реализации проекта 2017-2024 годы. На ЗИФ-1 (</w:t>
      </w:r>
      <w:r w:rsidR="00902907" w:rsidRPr="0041150F">
        <w:rPr>
          <w:rFonts w:ascii="Times New Roman" w:hAnsi="Times New Roman" w:cs="Times New Roman"/>
          <w:b/>
          <w:bCs/>
          <w:sz w:val="27"/>
          <w:szCs w:val="27"/>
        </w:rPr>
        <w:t>2,4</w:t>
      </w:r>
      <w:r w:rsidR="00902907" w:rsidRPr="0041150F">
        <w:rPr>
          <w:rFonts w:ascii="Times New Roman" w:hAnsi="Times New Roman" w:cs="Times New Roman"/>
          <w:bCs/>
          <w:sz w:val="27"/>
          <w:szCs w:val="27"/>
        </w:rPr>
        <w:t xml:space="preserve"> млн. тонн руды) планируется провести модернизацию оборудования для возможности переработки руды месторождения «Олимпиадинское» с ростом производительности до </w:t>
      </w:r>
      <w:r w:rsidR="00902907" w:rsidRPr="0041150F">
        <w:rPr>
          <w:rFonts w:ascii="Times New Roman" w:hAnsi="Times New Roman" w:cs="Times New Roman"/>
          <w:b/>
          <w:bCs/>
          <w:sz w:val="27"/>
          <w:szCs w:val="27"/>
        </w:rPr>
        <w:t>13,4</w:t>
      </w:r>
      <w:r w:rsidR="00902907" w:rsidRPr="0041150F">
        <w:rPr>
          <w:rFonts w:ascii="Times New Roman" w:hAnsi="Times New Roman" w:cs="Times New Roman"/>
          <w:bCs/>
          <w:sz w:val="27"/>
          <w:szCs w:val="27"/>
        </w:rPr>
        <w:t xml:space="preserve"> млн. тонн руды в год</w:t>
      </w:r>
      <w:r w:rsidR="003D7001" w:rsidRPr="0041150F">
        <w:rPr>
          <w:rFonts w:ascii="Times New Roman" w:hAnsi="Times New Roman" w:cs="Times New Roman"/>
          <w:bCs/>
          <w:sz w:val="27"/>
          <w:szCs w:val="27"/>
        </w:rPr>
        <w:t>.</w:t>
      </w:r>
      <w:r w:rsidR="00B83E20" w:rsidRPr="0041150F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3D7001" w:rsidRPr="0041150F">
        <w:rPr>
          <w:rFonts w:ascii="Times New Roman" w:hAnsi="Times New Roman" w:cs="Times New Roman"/>
          <w:bCs/>
          <w:sz w:val="27"/>
          <w:szCs w:val="27"/>
        </w:rPr>
        <w:t xml:space="preserve">Проект заключается в </w:t>
      </w:r>
      <w:proofErr w:type="gramStart"/>
      <w:r w:rsidR="00B83E20" w:rsidRPr="0041150F">
        <w:rPr>
          <w:rFonts w:ascii="Times New Roman" w:hAnsi="Times New Roman" w:cs="Times New Roman"/>
          <w:bCs/>
          <w:sz w:val="27"/>
          <w:szCs w:val="27"/>
        </w:rPr>
        <w:t>освоени</w:t>
      </w:r>
      <w:r w:rsidR="003D7001" w:rsidRPr="0041150F">
        <w:rPr>
          <w:rFonts w:ascii="Times New Roman" w:hAnsi="Times New Roman" w:cs="Times New Roman"/>
          <w:bCs/>
          <w:sz w:val="27"/>
          <w:szCs w:val="27"/>
        </w:rPr>
        <w:t>и</w:t>
      </w:r>
      <w:proofErr w:type="gramEnd"/>
      <w:r w:rsidR="00B83E20" w:rsidRPr="0041150F">
        <w:rPr>
          <w:rFonts w:ascii="Times New Roman" w:hAnsi="Times New Roman" w:cs="Times New Roman"/>
          <w:bCs/>
          <w:sz w:val="27"/>
          <w:szCs w:val="27"/>
        </w:rPr>
        <w:t xml:space="preserve"> глубоких горизонто</w:t>
      </w:r>
      <w:r w:rsidR="003D7001" w:rsidRPr="0041150F">
        <w:rPr>
          <w:rFonts w:ascii="Times New Roman" w:hAnsi="Times New Roman" w:cs="Times New Roman"/>
          <w:bCs/>
          <w:sz w:val="27"/>
          <w:szCs w:val="27"/>
        </w:rPr>
        <w:t xml:space="preserve">в </w:t>
      </w:r>
      <w:proofErr w:type="spellStart"/>
      <w:r w:rsidR="003D7001" w:rsidRPr="0041150F">
        <w:rPr>
          <w:rFonts w:ascii="Times New Roman" w:hAnsi="Times New Roman" w:cs="Times New Roman"/>
          <w:bCs/>
          <w:sz w:val="27"/>
          <w:szCs w:val="27"/>
        </w:rPr>
        <w:t>Олимпиадинского</w:t>
      </w:r>
      <w:proofErr w:type="spellEnd"/>
      <w:r w:rsidR="003D7001" w:rsidRPr="0041150F">
        <w:rPr>
          <w:rFonts w:ascii="Times New Roman" w:hAnsi="Times New Roman" w:cs="Times New Roman"/>
          <w:bCs/>
          <w:sz w:val="27"/>
          <w:szCs w:val="27"/>
        </w:rPr>
        <w:t xml:space="preserve"> месторождения и определения оптимального развития открытых горных работ на карьере «Восточный».</w:t>
      </w:r>
      <w:r w:rsidR="00B83E20" w:rsidRPr="0041150F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:rsidR="0044478F" w:rsidRPr="0041150F" w:rsidRDefault="00E2101B" w:rsidP="00902907">
      <w:pPr>
        <w:widowControl w:val="0"/>
        <w:numPr>
          <w:ilvl w:val="0"/>
          <w:numId w:val="1"/>
        </w:numPr>
        <w:pBdr>
          <w:right w:val="none" w:sz="4" w:space="2" w:color="000000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hAnsi="Times New Roman" w:cs="Times New Roman"/>
          <w:bCs/>
          <w:sz w:val="27"/>
          <w:szCs w:val="27"/>
        </w:rPr>
        <w:t>И</w:t>
      </w:r>
      <w:r w:rsidR="00902907" w:rsidRPr="0041150F">
        <w:rPr>
          <w:rFonts w:ascii="Times New Roman" w:hAnsi="Times New Roman" w:cs="Times New Roman"/>
          <w:bCs/>
          <w:sz w:val="27"/>
          <w:szCs w:val="27"/>
        </w:rPr>
        <w:t xml:space="preserve">нвестиционный проект «Увеличение производительности ЗИФ-4 с 8 до 8,7 млн. тонн». Срок реализации проекта 2018-2022 годы. На ЗИФ-4 планируется провести расширение производства для возможности переработки руды с ростом производительности до </w:t>
      </w:r>
      <w:r w:rsidR="00902907" w:rsidRPr="0041150F">
        <w:rPr>
          <w:rFonts w:ascii="Times New Roman" w:hAnsi="Times New Roman" w:cs="Times New Roman"/>
          <w:b/>
          <w:bCs/>
          <w:sz w:val="27"/>
          <w:szCs w:val="27"/>
        </w:rPr>
        <w:t>8,7</w:t>
      </w:r>
      <w:r w:rsidR="00902907" w:rsidRPr="0041150F">
        <w:rPr>
          <w:rFonts w:ascii="Times New Roman" w:hAnsi="Times New Roman" w:cs="Times New Roman"/>
          <w:bCs/>
          <w:sz w:val="27"/>
          <w:szCs w:val="27"/>
        </w:rPr>
        <w:t xml:space="preserve"> млн. тонн руды в год.</w:t>
      </w:r>
      <w:r w:rsidR="00DC38C1" w:rsidRPr="0041150F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:rsidR="00786C2A" w:rsidRPr="0041150F" w:rsidRDefault="005C4AC9" w:rsidP="00786C2A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41150F">
        <w:rPr>
          <w:rFonts w:ascii="Times New Roman" w:hAnsi="Times New Roman" w:cs="Times New Roman"/>
          <w:bCs/>
          <w:sz w:val="27"/>
          <w:szCs w:val="27"/>
        </w:rPr>
        <w:t>С учетом реализуемых АО «Полюс Красноярск» инвестиционных проектов</w:t>
      </w:r>
      <w:r w:rsidR="00786C2A" w:rsidRPr="0041150F">
        <w:rPr>
          <w:rFonts w:ascii="Times New Roman" w:hAnsi="Times New Roman" w:cs="Times New Roman"/>
          <w:bCs/>
          <w:sz w:val="27"/>
          <w:szCs w:val="27"/>
        </w:rPr>
        <w:t xml:space="preserve">, показатели объема </w:t>
      </w:r>
      <w:r w:rsidR="00E2101B" w:rsidRPr="0041150F">
        <w:rPr>
          <w:rFonts w:ascii="Times New Roman" w:hAnsi="Times New Roman" w:cs="Times New Roman"/>
          <w:bCs/>
          <w:sz w:val="27"/>
          <w:szCs w:val="27"/>
        </w:rPr>
        <w:t xml:space="preserve">производства </w:t>
      </w:r>
      <w:r w:rsidRPr="0041150F">
        <w:rPr>
          <w:rFonts w:ascii="Times New Roman" w:hAnsi="Times New Roman" w:cs="Times New Roman"/>
          <w:bCs/>
          <w:sz w:val="27"/>
          <w:szCs w:val="27"/>
        </w:rPr>
        <w:t xml:space="preserve">предприятия </w:t>
      </w:r>
      <w:r w:rsidR="00786C2A" w:rsidRPr="0041150F">
        <w:rPr>
          <w:rFonts w:ascii="Times New Roman" w:hAnsi="Times New Roman" w:cs="Times New Roman"/>
          <w:bCs/>
          <w:sz w:val="27"/>
          <w:szCs w:val="27"/>
        </w:rPr>
        <w:t>на период до 202</w:t>
      </w:r>
      <w:r w:rsidR="0076084B" w:rsidRPr="0041150F">
        <w:rPr>
          <w:rFonts w:ascii="Times New Roman" w:hAnsi="Times New Roman" w:cs="Times New Roman"/>
          <w:bCs/>
          <w:sz w:val="27"/>
          <w:szCs w:val="27"/>
        </w:rPr>
        <w:t>7</w:t>
      </w:r>
      <w:r w:rsidR="00786C2A" w:rsidRPr="0041150F">
        <w:rPr>
          <w:rFonts w:ascii="Times New Roman" w:hAnsi="Times New Roman" w:cs="Times New Roman"/>
          <w:bCs/>
          <w:sz w:val="27"/>
          <w:szCs w:val="27"/>
        </w:rPr>
        <w:t xml:space="preserve"> года прогнозируются</w:t>
      </w:r>
      <w:r w:rsidR="00E2101B" w:rsidRPr="0041150F">
        <w:rPr>
          <w:rFonts w:ascii="Times New Roman" w:hAnsi="Times New Roman" w:cs="Times New Roman"/>
          <w:bCs/>
          <w:sz w:val="27"/>
          <w:szCs w:val="27"/>
        </w:rPr>
        <w:t xml:space="preserve"> в следующих значениях</w:t>
      </w:r>
      <w:r w:rsidR="00786C2A" w:rsidRPr="0041150F">
        <w:rPr>
          <w:rFonts w:ascii="Times New Roman" w:hAnsi="Times New Roman" w:cs="Times New Roman"/>
          <w:bCs/>
          <w:sz w:val="27"/>
          <w:szCs w:val="27"/>
        </w:rPr>
        <w:t>:</w:t>
      </w:r>
    </w:p>
    <w:p w:rsidR="00786C2A" w:rsidRPr="0041150F" w:rsidRDefault="00311BCA" w:rsidP="00786C2A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2021г. – </w:t>
      </w:r>
      <w:r w:rsidR="00BD70FB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220,0</w:t>
      </w:r>
      <w:r w:rsidR="00AF7A85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млрд. руб. (приро</w:t>
      </w:r>
      <w:proofErr w:type="gramStart"/>
      <w:r w:rsidR="00AF7A85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ст к пр</w:t>
      </w:r>
      <w:proofErr w:type="gramEnd"/>
      <w:r w:rsidR="00AF7A85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едыдущему году –</w:t>
      </w:r>
      <w:r w:rsidR="00BD70FB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0,24</w:t>
      </w:r>
      <w:r w:rsidR="00AF7A85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%);</w:t>
      </w:r>
    </w:p>
    <w:p w:rsidR="00311BCA" w:rsidRPr="0041150F" w:rsidRDefault="00311BCA" w:rsidP="00786C2A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2022г. –</w:t>
      </w:r>
      <w:r w:rsidR="000E6C49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340B2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221,0 млрд. руб. (прирост на 0,45</w:t>
      </w:r>
      <w:r w:rsidR="00AF7A85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%);</w:t>
      </w:r>
    </w:p>
    <w:p w:rsidR="00311BCA" w:rsidRPr="0041150F" w:rsidRDefault="00311BCA" w:rsidP="00786C2A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2023г. –</w:t>
      </w:r>
      <w:r w:rsidR="000E6C49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340B2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223,0 млрд. руб. (прирост на 0,9</w:t>
      </w:r>
      <w:r w:rsidR="00AF7A85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%);</w:t>
      </w:r>
    </w:p>
    <w:p w:rsidR="00311BCA" w:rsidRPr="0041150F" w:rsidRDefault="00311BCA" w:rsidP="00786C2A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2024г. –</w:t>
      </w:r>
      <w:r w:rsidR="000E6C49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B389A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225,0 млрд. руб. (прирост на 0,9</w:t>
      </w:r>
      <w:r w:rsidR="00C96F9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%);</w:t>
      </w:r>
    </w:p>
    <w:p w:rsidR="00311BCA" w:rsidRPr="0041150F" w:rsidRDefault="00311BCA" w:rsidP="00786C2A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2025г. –</w:t>
      </w:r>
      <w:r w:rsidR="000E6C49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B389A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232,2</w:t>
      </w:r>
      <w:r w:rsidR="00C96F9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млрд. руб. (прирост на 3,2%);</w:t>
      </w:r>
    </w:p>
    <w:p w:rsidR="00311BCA" w:rsidRPr="0041150F" w:rsidRDefault="00311BCA" w:rsidP="00786C2A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2026г. – </w:t>
      </w:r>
      <w:r w:rsidR="000B389A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237,5</w:t>
      </w:r>
      <w:r w:rsidR="00BD70FB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млрд. руб. (прирост на </w:t>
      </w:r>
      <w:r w:rsidR="000B389A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2,3%).</w:t>
      </w:r>
    </w:p>
    <w:p w:rsidR="0076084B" w:rsidRPr="0041150F" w:rsidRDefault="0076084B" w:rsidP="00811036">
      <w:pPr>
        <w:widowControl w:val="0"/>
        <w:pBdr>
          <w:right w:val="none" w:sz="4" w:space="2" w:color="000000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2027г. – </w:t>
      </w:r>
      <w:r w:rsidR="0090447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243,0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млрд. руб. (прирост на 2,3%).</w:t>
      </w:r>
    </w:p>
    <w:p w:rsidR="0041150F" w:rsidRDefault="0041150F" w:rsidP="0041150F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411A7" w:rsidRPr="0041150F" w:rsidRDefault="001411A7" w:rsidP="0041150F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В перспективе на период до 2025 года АО «Полюс Красноярск» планирует:</w:t>
      </w:r>
    </w:p>
    <w:p w:rsidR="00E5638D" w:rsidRPr="0041150F" w:rsidRDefault="001411A7" w:rsidP="0041150F">
      <w:pPr>
        <w:pStyle w:val="a3"/>
        <w:widowControl w:val="0"/>
        <w:numPr>
          <w:ilvl w:val="0"/>
          <w:numId w:val="6"/>
        </w:numPr>
        <w:pBdr>
          <w:right w:val="none" w:sz="4" w:space="2" w:color="000000"/>
        </w:pBd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строительство ЗИФ - 5 по переработке руды месторождения «Благодатное» производительностью 8,3 млн. т/год;</w:t>
      </w:r>
    </w:p>
    <w:p w:rsidR="001411A7" w:rsidRPr="0041150F" w:rsidRDefault="001411A7" w:rsidP="0041150F">
      <w:pPr>
        <w:pStyle w:val="a3"/>
        <w:widowControl w:val="0"/>
        <w:numPr>
          <w:ilvl w:val="0"/>
          <w:numId w:val="6"/>
        </w:numPr>
        <w:pBdr>
          <w:right w:val="none" w:sz="4" w:space="2" w:color="000000"/>
        </w:pBd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освоение глубоких горизонтов </w:t>
      </w:r>
      <w:proofErr w:type="spellStart"/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Олимпиадинского</w:t>
      </w:r>
      <w:proofErr w:type="spellEnd"/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месторождения. Определение оптимального варианта развития 5-го этапа открытых горных работ на карьере «Восточный»;</w:t>
      </w:r>
    </w:p>
    <w:p w:rsidR="001411A7" w:rsidRPr="0041150F" w:rsidRDefault="001411A7" w:rsidP="0041150F">
      <w:pPr>
        <w:pStyle w:val="a3"/>
        <w:widowControl w:val="0"/>
        <w:numPr>
          <w:ilvl w:val="0"/>
          <w:numId w:val="6"/>
        </w:numPr>
        <w:pBdr>
          <w:right w:val="none" w:sz="4" w:space="2" w:color="000000"/>
        </w:pBd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Олимпиадинский</w:t>
      </w:r>
      <w:proofErr w:type="spellEnd"/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ГОК. ЗИФ - 1, 2, 3 совершенствование производства. Увеличение производительности ОЗИФ до 15 млн. т</w:t>
      </w:r>
      <w:r w:rsidR="0041150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онн руды в год.</w:t>
      </w:r>
    </w:p>
    <w:p w:rsidR="0012250F" w:rsidRPr="0041150F" w:rsidRDefault="0012250F" w:rsidP="00786C2A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В долгосрочной перспективе АО «Полюс Красноярск» планирует построить фабрики шестой и седьмой очереди и в дальнейшем осваивать новые месторождения.</w:t>
      </w:r>
    </w:p>
    <w:p w:rsidR="00DC38C1" w:rsidRPr="0041150F" w:rsidRDefault="00DC38C1" w:rsidP="00DC38C1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прогнозном</w:t>
      </w:r>
      <w:r w:rsidR="0012250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периоде ООО «С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оврудник» продолж</w:t>
      </w:r>
      <w:r w:rsidR="0012250F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ит освоение новых месторождений и реализацию инвестиционных</w:t>
      </w:r>
      <w:r w:rsidR="00F7288C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проектов:</w:t>
      </w:r>
    </w:p>
    <w:p w:rsidR="005C4AC9" w:rsidRPr="0041150F" w:rsidRDefault="005C4AC9" w:rsidP="00C008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1150F">
        <w:rPr>
          <w:rFonts w:ascii="Times New Roman" w:hAnsi="Times New Roman"/>
          <w:sz w:val="27"/>
          <w:szCs w:val="27"/>
        </w:rPr>
        <w:t>И</w:t>
      </w:r>
      <w:r w:rsidR="00DC38C1" w:rsidRPr="0041150F">
        <w:rPr>
          <w:rFonts w:ascii="Times New Roman" w:hAnsi="Times New Roman"/>
          <w:sz w:val="27"/>
          <w:szCs w:val="27"/>
        </w:rPr>
        <w:t>нвестиционный проект «О</w:t>
      </w:r>
      <w:r w:rsidR="00DC38C1" w:rsidRPr="0041150F">
        <w:rPr>
          <w:rFonts w:ascii="Times New Roman" w:hAnsi="Times New Roman"/>
          <w:bCs/>
          <w:sz w:val="27"/>
          <w:szCs w:val="27"/>
        </w:rPr>
        <w:t>своение золоторудных месторождений Нойбинской площади Северо-Енисейского района Красноярского края».</w:t>
      </w:r>
      <w:r w:rsidR="00DC38C1" w:rsidRPr="0041150F">
        <w:rPr>
          <w:rFonts w:ascii="Times New Roman" w:hAnsi="Times New Roman"/>
          <w:sz w:val="27"/>
          <w:szCs w:val="27"/>
        </w:rPr>
        <w:t xml:space="preserve"> </w:t>
      </w:r>
      <w:r w:rsidR="00DC38C1" w:rsidRPr="0041150F">
        <w:rPr>
          <w:rFonts w:ascii="Times New Roman" w:hAnsi="Times New Roman"/>
          <w:bCs/>
          <w:sz w:val="27"/>
          <w:szCs w:val="27"/>
        </w:rPr>
        <w:t xml:space="preserve">Срок реализации проекта 2018-2024 годы. </w:t>
      </w:r>
      <w:r w:rsidR="00DC38C1" w:rsidRPr="0041150F">
        <w:rPr>
          <w:rFonts w:ascii="Times New Roman" w:hAnsi="Times New Roman" w:cs="Times New Roman"/>
          <w:sz w:val="27"/>
          <w:szCs w:val="27"/>
        </w:rPr>
        <w:t xml:space="preserve">Проект предусматривает освоение месторождений </w:t>
      </w:r>
      <w:r w:rsidR="00DC38C1" w:rsidRPr="0041150F">
        <w:rPr>
          <w:rFonts w:ascii="Times New Roman" w:hAnsi="Times New Roman" w:cs="Times New Roman"/>
          <w:bCs/>
          <w:sz w:val="27"/>
          <w:szCs w:val="27"/>
        </w:rPr>
        <w:t>«Высокое», «Золотое»</w:t>
      </w:r>
      <w:r w:rsidR="00DC38C1" w:rsidRPr="0041150F">
        <w:rPr>
          <w:rFonts w:ascii="Times New Roman" w:hAnsi="Times New Roman" w:cs="Times New Roman"/>
          <w:sz w:val="27"/>
          <w:szCs w:val="27"/>
        </w:rPr>
        <w:t xml:space="preserve">, создание на их базе современного </w:t>
      </w:r>
      <w:r w:rsidR="00AE569E" w:rsidRPr="0041150F">
        <w:rPr>
          <w:rFonts w:ascii="Times New Roman" w:hAnsi="Times New Roman" w:cs="Times New Roman"/>
          <w:sz w:val="27"/>
          <w:szCs w:val="27"/>
        </w:rPr>
        <w:t>горно-обогатительного</w:t>
      </w:r>
      <w:r w:rsidR="00DC38C1" w:rsidRPr="0041150F">
        <w:rPr>
          <w:rFonts w:ascii="Times New Roman" w:hAnsi="Times New Roman" w:cs="Times New Roman"/>
          <w:sz w:val="27"/>
          <w:szCs w:val="27"/>
        </w:rPr>
        <w:t xml:space="preserve"> комбината (золотоизвлекательная фабрика, карьер открытых горных работ, хвостохранилище, вахтовый поселок) производительностью по переработке руды </w:t>
      </w:r>
      <w:r w:rsidR="00DC38C1" w:rsidRPr="0041150F">
        <w:rPr>
          <w:rFonts w:ascii="Times New Roman" w:hAnsi="Times New Roman" w:cs="Times New Roman"/>
          <w:bCs/>
          <w:sz w:val="27"/>
          <w:szCs w:val="27"/>
        </w:rPr>
        <w:t>до 5 млн. т и</w:t>
      </w:r>
      <w:r w:rsidR="00DC38C1" w:rsidRPr="0041150F">
        <w:rPr>
          <w:rFonts w:ascii="Times New Roman" w:hAnsi="Times New Roman" w:cs="Times New Roman"/>
          <w:sz w:val="27"/>
          <w:szCs w:val="27"/>
        </w:rPr>
        <w:t xml:space="preserve"> производству более </w:t>
      </w:r>
      <w:r w:rsidR="00DC38C1" w:rsidRPr="0041150F">
        <w:rPr>
          <w:rFonts w:ascii="Times New Roman" w:hAnsi="Times New Roman" w:cs="Times New Roman"/>
          <w:bCs/>
          <w:sz w:val="27"/>
          <w:szCs w:val="27"/>
        </w:rPr>
        <w:t>5 тонн</w:t>
      </w:r>
      <w:r w:rsidR="00DC38C1" w:rsidRPr="0041150F">
        <w:rPr>
          <w:rFonts w:ascii="Times New Roman" w:hAnsi="Times New Roman" w:cs="Times New Roman"/>
          <w:sz w:val="27"/>
          <w:szCs w:val="27"/>
        </w:rPr>
        <w:t xml:space="preserve"> золота ежегодно.</w:t>
      </w:r>
      <w:r w:rsidR="00AE569E" w:rsidRPr="0041150F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43ED1" w:rsidRPr="0041150F" w:rsidRDefault="00DC38C1" w:rsidP="005C4A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1150F">
        <w:rPr>
          <w:rFonts w:ascii="Times New Roman" w:hAnsi="Times New Roman"/>
          <w:sz w:val="27"/>
          <w:szCs w:val="27"/>
        </w:rPr>
        <w:t xml:space="preserve">На территории месторождения «Высокое» проведено строительство высоковольтных подстанций и ЛЭП, планируется введение карьера ОГР, начато строительство </w:t>
      </w:r>
      <w:proofErr w:type="spellStart"/>
      <w:r w:rsidRPr="0041150F">
        <w:rPr>
          <w:rFonts w:ascii="Times New Roman" w:hAnsi="Times New Roman"/>
          <w:sz w:val="27"/>
          <w:szCs w:val="27"/>
        </w:rPr>
        <w:t>хвостохранилища</w:t>
      </w:r>
      <w:proofErr w:type="spellEnd"/>
      <w:r w:rsidRPr="0041150F">
        <w:rPr>
          <w:rFonts w:ascii="Times New Roman" w:hAnsi="Times New Roman"/>
          <w:sz w:val="27"/>
          <w:szCs w:val="27"/>
        </w:rPr>
        <w:t>, вахтового поселка, золотоизвлекательной фабрики.</w:t>
      </w:r>
      <w:r w:rsidR="00C00853" w:rsidRPr="0041150F">
        <w:rPr>
          <w:rFonts w:ascii="Times New Roman" w:hAnsi="Times New Roman"/>
          <w:sz w:val="27"/>
          <w:szCs w:val="27"/>
        </w:rPr>
        <w:t xml:space="preserve"> </w:t>
      </w:r>
    </w:p>
    <w:p w:rsidR="00DC38C1" w:rsidRPr="0041150F" w:rsidRDefault="00C00853" w:rsidP="005C4A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1150F">
        <w:rPr>
          <w:rFonts w:ascii="Times New Roman" w:hAnsi="Times New Roman"/>
          <w:sz w:val="27"/>
          <w:szCs w:val="27"/>
        </w:rPr>
        <w:t>При начале освоения месторождения «Золотое» на баланс было поставлено 15 тонн золота – это запас на 10</w:t>
      </w:r>
      <w:r w:rsidR="00E90517" w:rsidRPr="0041150F">
        <w:rPr>
          <w:rFonts w:ascii="Times New Roman" w:hAnsi="Times New Roman"/>
          <w:sz w:val="27"/>
          <w:szCs w:val="27"/>
        </w:rPr>
        <w:t xml:space="preserve"> </w:t>
      </w:r>
      <w:r w:rsidRPr="0041150F">
        <w:rPr>
          <w:rFonts w:ascii="Times New Roman" w:hAnsi="Times New Roman"/>
          <w:sz w:val="27"/>
          <w:szCs w:val="27"/>
        </w:rPr>
        <w:t xml:space="preserve">лет, при проведении </w:t>
      </w:r>
      <w:proofErr w:type="spellStart"/>
      <w:r w:rsidRPr="0041150F">
        <w:rPr>
          <w:rFonts w:ascii="Times New Roman" w:hAnsi="Times New Roman"/>
          <w:sz w:val="27"/>
          <w:szCs w:val="27"/>
        </w:rPr>
        <w:t>доразведки</w:t>
      </w:r>
      <w:proofErr w:type="spellEnd"/>
      <w:r w:rsidRPr="0041150F">
        <w:rPr>
          <w:rFonts w:ascii="Times New Roman" w:hAnsi="Times New Roman"/>
          <w:sz w:val="27"/>
          <w:szCs w:val="27"/>
        </w:rPr>
        <w:t xml:space="preserve"> планируется увеличение объ</w:t>
      </w:r>
      <w:r w:rsidR="00843ED1" w:rsidRPr="0041150F">
        <w:rPr>
          <w:rFonts w:ascii="Times New Roman" w:hAnsi="Times New Roman"/>
          <w:sz w:val="27"/>
          <w:szCs w:val="27"/>
        </w:rPr>
        <w:t>е</w:t>
      </w:r>
      <w:r w:rsidRPr="0041150F">
        <w:rPr>
          <w:rFonts w:ascii="Times New Roman" w:hAnsi="Times New Roman"/>
          <w:sz w:val="27"/>
          <w:szCs w:val="27"/>
        </w:rPr>
        <w:t>мов.</w:t>
      </w:r>
      <w:r w:rsidR="00843ED1" w:rsidRPr="0041150F">
        <w:rPr>
          <w:rFonts w:ascii="Times New Roman" w:hAnsi="Times New Roman"/>
          <w:sz w:val="27"/>
          <w:szCs w:val="27"/>
        </w:rPr>
        <w:t xml:space="preserve"> Ведется строительство вахтового поселка, комплекса бытовых зданий, необходимой инфраструктуры.</w:t>
      </w:r>
    </w:p>
    <w:p w:rsidR="005C4AC9" w:rsidRPr="0041150F" w:rsidRDefault="005C4AC9" w:rsidP="00964229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41150F">
        <w:rPr>
          <w:rFonts w:ascii="Times New Roman" w:hAnsi="Times New Roman" w:cs="Times New Roman"/>
          <w:bCs/>
          <w:sz w:val="27"/>
          <w:szCs w:val="27"/>
        </w:rPr>
        <w:t>С учетом реализуемых ООО «Соврудник» инвестиционных проектов, показатели объема производства предприятия на период до 202</w:t>
      </w:r>
      <w:r w:rsidR="003C34AD">
        <w:rPr>
          <w:rFonts w:ascii="Times New Roman" w:hAnsi="Times New Roman" w:cs="Times New Roman"/>
          <w:bCs/>
          <w:sz w:val="27"/>
          <w:szCs w:val="27"/>
        </w:rPr>
        <w:t>7</w:t>
      </w:r>
      <w:r w:rsidRPr="0041150F">
        <w:rPr>
          <w:rFonts w:ascii="Times New Roman" w:hAnsi="Times New Roman" w:cs="Times New Roman"/>
          <w:bCs/>
          <w:sz w:val="27"/>
          <w:szCs w:val="27"/>
        </w:rPr>
        <w:t xml:space="preserve"> года прогнозируются в следующих значениях:</w:t>
      </w:r>
    </w:p>
    <w:p w:rsidR="00964229" w:rsidRPr="0041150F" w:rsidRDefault="00964229" w:rsidP="00964229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2021г. – 20,8 млрд. руб. (приро</w:t>
      </w:r>
      <w:proofErr w:type="gramStart"/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ст к пр</w:t>
      </w:r>
      <w:proofErr w:type="gramEnd"/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едыдущему году – 14,0%);</w:t>
      </w:r>
    </w:p>
    <w:p w:rsidR="00964229" w:rsidRPr="0041150F" w:rsidRDefault="00964229" w:rsidP="00964229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2022г. –</w:t>
      </w:r>
      <w:r w:rsidR="000E6C49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A135B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21,6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млрд. руб. (прирост на </w:t>
      </w:r>
      <w:r w:rsidR="008A135B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4,0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%);</w:t>
      </w:r>
    </w:p>
    <w:p w:rsidR="00964229" w:rsidRPr="0041150F" w:rsidRDefault="00964229" w:rsidP="00964229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2023г. –</w:t>
      </w:r>
      <w:r w:rsidR="000E6C49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D1810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21,6 млрд. руб.;</w:t>
      </w:r>
    </w:p>
    <w:p w:rsidR="00964229" w:rsidRPr="0041150F" w:rsidRDefault="00964229" w:rsidP="00964229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2024г. –</w:t>
      </w:r>
      <w:r w:rsidR="000E6C49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D1810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21,6 млрд. руб.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964229" w:rsidRPr="0041150F" w:rsidRDefault="00964229" w:rsidP="00964229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2025г. –</w:t>
      </w:r>
      <w:r w:rsidR="000E6C49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D1810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22,3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млрд. руб. (прирост на 3,2%);</w:t>
      </w:r>
    </w:p>
    <w:p w:rsidR="0076084B" w:rsidRPr="0041150F" w:rsidRDefault="0076084B" w:rsidP="0076084B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2026г. – 22,8 млрд. руб. (прирост на 2,3%);</w:t>
      </w:r>
    </w:p>
    <w:p w:rsidR="0076084B" w:rsidRPr="0041150F" w:rsidRDefault="0076084B" w:rsidP="00811036">
      <w:pPr>
        <w:widowControl w:val="0"/>
        <w:pBdr>
          <w:right w:val="none" w:sz="4" w:space="2" w:color="000000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2027г. – </w:t>
      </w:r>
      <w:r w:rsidR="0090447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23,3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млрд. руб. (прирост на 2,3%).</w:t>
      </w:r>
    </w:p>
    <w:p w:rsidR="00F7288C" w:rsidRPr="0041150F" w:rsidRDefault="00F7288C" w:rsidP="00964229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В долгосрочной перспективе ООО «Соврудник» планирует</w:t>
      </w:r>
      <w:r w:rsidR="00AC282D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реализацию данных </w:t>
      </w:r>
      <w:r w:rsidR="00C0085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проектов.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8566E0" w:rsidRPr="0041150F" w:rsidRDefault="004401F4" w:rsidP="004B478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41150F">
        <w:rPr>
          <w:rFonts w:ascii="Times New Roman" w:hAnsi="Times New Roman"/>
          <w:sz w:val="27"/>
          <w:szCs w:val="27"/>
        </w:rPr>
        <w:t>В прогнозном периоде ООО ГРК «Амикан» продолжит освоение месторождения «Ведугинское»</w:t>
      </w:r>
      <w:r w:rsidR="00F7288C" w:rsidRPr="0041150F">
        <w:rPr>
          <w:rFonts w:ascii="Times New Roman" w:hAnsi="Times New Roman"/>
          <w:sz w:val="27"/>
          <w:szCs w:val="27"/>
        </w:rPr>
        <w:t xml:space="preserve"> и реа</w:t>
      </w:r>
      <w:r w:rsidR="004B4784" w:rsidRPr="0041150F">
        <w:rPr>
          <w:rFonts w:ascii="Times New Roman" w:hAnsi="Times New Roman"/>
          <w:sz w:val="27"/>
          <w:szCs w:val="27"/>
        </w:rPr>
        <w:t xml:space="preserve">лизацию инвестиционного проекта.  </w:t>
      </w:r>
      <w:r w:rsidR="00B945D3" w:rsidRPr="0041150F">
        <w:rPr>
          <w:rFonts w:ascii="Times New Roman" w:hAnsi="Times New Roman"/>
          <w:bCs/>
          <w:sz w:val="27"/>
          <w:szCs w:val="27"/>
        </w:rPr>
        <w:t xml:space="preserve">Срок </w:t>
      </w:r>
      <w:r w:rsidR="00B945D3" w:rsidRPr="0041150F">
        <w:rPr>
          <w:rFonts w:ascii="Times New Roman" w:hAnsi="Times New Roman"/>
          <w:bCs/>
          <w:sz w:val="27"/>
          <w:szCs w:val="27"/>
        </w:rPr>
        <w:lastRenderedPageBreak/>
        <w:t xml:space="preserve">реализации проекта 2021-2025 годы. </w:t>
      </w:r>
      <w:r w:rsidR="00B945D3" w:rsidRPr="0041150F">
        <w:rPr>
          <w:rFonts w:ascii="Times New Roman" w:hAnsi="Times New Roman"/>
          <w:sz w:val="27"/>
          <w:szCs w:val="27"/>
        </w:rPr>
        <w:t xml:space="preserve">В соответствии с инвестиционным проектом планируется строительство </w:t>
      </w:r>
      <w:r w:rsidR="005C4AC9" w:rsidRPr="0041150F">
        <w:rPr>
          <w:rFonts w:ascii="Times New Roman" w:hAnsi="Times New Roman"/>
          <w:bCs/>
          <w:sz w:val="27"/>
          <w:szCs w:val="27"/>
        </w:rPr>
        <w:t>горно-обогатительного</w:t>
      </w:r>
      <w:r w:rsidR="00B945D3" w:rsidRPr="0041150F">
        <w:rPr>
          <w:rFonts w:ascii="Times New Roman" w:hAnsi="Times New Roman"/>
          <w:bCs/>
          <w:sz w:val="27"/>
          <w:szCs w:val="27"/>
        </w:rPr>
        <w:t xml:space="preserve"> комбината (фабрика</w:t>
      </w:r>
      <w:r w:rsidR="0049686B" w:rsidRPr="0041150F">
        <w:rPr>
          <w:rFonts w:ascii="Times New Roman" w:hAnsi="Times New Roman"/>
          <w:bCs/>
          <w:sz w:val="27"/>
          <w:szCs w:val="27"/>
        </w:rPr>
        <w:t xml:space="preserve"> по переработке руды производственной мощностью 2 млн</w:t>
      </w:r>
      <w:r w:rsidR="00232405" w:rsidRPr="0041150F">
        <w:rPr>
          <w:rFonts w:ascii="Times New Roman" w:hAnsi="Times New Roman"/>
          <w:bCs/>
          <w:sz w:val="27"/>
          <w:szCs w:val="27"/>
        </w:rPr>
        <w:t>.</w:t>
      </w:r>
      <w:r w:rsidR="0049686B" w:rsidRPr="0041150F">
        <w:rPr>
          <w:rFonts w:ascii="Times New Roman" w:hAnsi="Times New Roman"/>
          <w:bCs/>
          <w:sz w:val="27"/>
          <w:szCs w:val="27"/>
        </w:rPr>
        <w:t xml:space="preserve"> тонн в год и от </w:t>
      </w:r>
      <w:r w:rsidR="004B4784" w:rsidRPr="0041150F">
        <w:rPr>
          <w:rFonts w:ascii="Times New Roman" w:hAnsi="Times New Roman"/>
          <w:bCs/>
          <w:sz w:val="27"/>
          <w:szCs w:val="27"/>
        </w:rPr>
        <w:t xml:space="preserve">девяти до двенадцати тонн золота в год во </w:t>
      </w:r>
      <w:proofErr w:type="spellStart"/>
      <w:r w:rsidR="004B4784" w:rsidRPr="0041150F">
        <w:rPr>
          <w:rFonts w:ascii="Times New Roman" w:hAnsi="Times New Roman"/>
          <w:bCs/>
          <w:sz w:val="27"/>
          <w:szCs w:val="27"/>
        </w:rPr>
        <w:t>флотоконцентрате</w:t>
      </w:r>
      <w:proofErr w:type="spellEnd"/>
      <w:r w:rsidR="004B4784" w:rsidRPr="0041150F">
        <w:rPr>
          <w:rFonts w:ascii="Times New Roman" w:hAnsi="Times New Roman"/>
          <w:bCs/>
          <w:sz w:val="27"/>
          <w:szCs w:val="27"/>
        </w:rPr>
        <w:t xml:space="preserve">), а также объектов </w:t>
      </w:r>
      <w:proofErr w:type="spellStart"/>
      <w:r w:rsidR="004B4784" w:rsidRPr="0041150F">
        <w:rPr>
          <w:rFonts w:ascii="Times New Roman" w:hAnsi="Times New Roman"/>
          <w:bCs/>
          <w:sz w:val="27"/>
          <w:szCs w:val="27"/>
        </w:rPr>
        <w:t>инфракструктуры</w:t>
      </w:r>
      <w:proofErr w:type="spellEnd"/>
      <w:r w:rsidR="004B4784" w:rsidRPr="0041150F">
        <w:rPr>
          <w:rFonts w:ascii="Times New Roman" w:hAnsi="Times New Roman"/>
          <w:bCs/>
          <w:sz w:val="27"/>
          <w:szCs w:val="27"/>
        </w:rPr>
        <w:t xml:space="preserve">. </w:t>
      </w:r>
    </w:p>
    <w:p w:rsidR="0041150F" w:rsidRDefault="005C4AC9" w:rsidP="00806FA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bCs/>
          <w:sz w:val="27"/>
          <w:szCs w:val="27"/>
        </w:rPr>
      </w:pPr>
      <w:proofErr w:type="gramStart"/>
      <w:r w:rsidRPr="0041150F">
        <w:rPr>
          <w:rFonts w:ascii="Times New Roman" w:hAnsi="Times New Roman"/>
          <w:bCs/>
          <w:sz w:val="27"/>
          <w:szCs w:val="27"/>
        </w:rPr>
        <w:t>Учитывая</w:t>
      </w:r>
      <w:r w:rsidR="00806FAF" w:rsidRPr="0041150F">
        <w:rPr>
          <w:rFonts w:ascii="Times New Roman" w:hAnsi="Times New Roman"/>
          <w:bCs/>
          <w:sz w:val="27"/>
          <w:szCs w:val="27"/>
        </w:rPr>
        <w:t xml:space="preserve"> прогнозируемые результаты деятельности золотодобывающих предприятий, производственные планы золотодобывающих предприятий, </w:t>
      </w:r>
      <w:r w:rsidR="00EE656A" w:rsidRPr="0041150F">
        <w:rPr>
          <w:rFonts w:ascii="Times New Roman" w:hAnsi="Times New Roman"/>
          <w:bCs/>
          <w:sz w:val="27"/>
          <w:szCs w:val="27"/>
        </w:rPr>
        <w:t xml:space="preserve">а также организаций, осуществляющих </w:t>
      </w:r>
      <w:r w:rsidRPr="0041150F">
        <w:rPr>
          <w:rFonts w:ascii="Times New Roman" w:hAnsi="Times New Roman"/>
          <w:bCs/>
          <w:sz w:val="27"/>
          <w:szCs w:val="27"/>
        </w:rPr>
        <w:t xml:space="preserve">иную </w:t>
      </w:r>
      <w:r w:rsidR="00EE656A" w:rsidRPr="0041150F">
        <w:rPr>
          <w:rFonts w:ascii="Times New Roman" w:hAnsi="Times New Roman"/>
          <w:bCs/>
          <w:sz w:val="27"/>
          <w:szCs w:val="27"/>
        </w:rPr>
        <w:t xml:space="preserve">финансово-хозяйственную деятельность на территории Северо-Енисейского района, общий объем отгруженных товаров в денежном выражении прогнозируется: в 2022 году на уровне </w:t>
      </w:r>
      <w:r w:rsidR="00E96E56" w:rsidRPr="0041150F">
        <w:rPr>
          <w:rFonts w:ascii="Times New Roman" w:hAnsi="Times New Roman"/>
          <w:bCs/>
          <w:sz w:val="27"/>
          <w:szCs w:val="27"/>
        </w:rPr>
        <w:t>249,5 млрд. руб. (темп роста – 101,1%), в 2023 году – 251,6 млрд. руб. (темп роста – 100,8 %), в 2024 году – 253,7 млрд. руб., в 2025 году – 261,8 млрд</w:t>
      </w:r>
      <w:proofErr w:type="gramEnd"/>
      <w:r w:rsidR="00E96E56" w:rsidRPr="0041150F">
        <w:rPr>
          <w:rFonts w:ascii="Times New Roman" w:hAnsi="Times New Roman"/>
          <w:bCs/>
          <w:sz w:val="27"/>
          <w:szCs w:val="27"/>
        </w:rPr>
        <w:t xml:space="preserve">. </w:t>
      </w:r>
      <w:proofErr w:type="gramStart"/>
      <w:r w:rsidR="00E96E56" w:rsidRPr="0041150F">
        <w:rPr>
          <w:rFonts w:ascii="Times New Roman" w:hAnsi="Times New Roman"/>
          <w:bCs/>
          <w:sz w:val="27"/>
          <w:szCs w:val="27"/>
        </w:rPr>
        <w:t>руб. (темп роста – 103,2%), в 2026 году – 267,8</w:t>
      </w:r>
      <w:r w:rsidR="00353724" w:rsidRPr="0041150F">
        <w:rPr>
          <w:rFonts w:ascii="Times New Roman" w:hAnsi="Times New Roman"/>
          <w:bCs/>
          <w:sz w:val="27"/>
          <w:szCs w:val="27"/>
        </w:rPr>
        <w:t xml:space="preserve"> м</w:t>
      </w:r>
      <w:r w:rsidR="0076084B" w:rsidRPr="0041150F">
        <w:rPr>
          <w:rFonts w:ascii="Times New Roman" w:hAnsi="Times New Roman"/>
          <w:bCs/>
          <w:sz w:val="27"/>
          <w:szCs w:val="27"/>
        </w:rPr>
        <w:t xml:space="preserve">лрд. руб. (темп роста – 102,3%); в 2027 году – </w:t>
      </w:r>
      <w:r w:rsidR="00904473" w:rsidRPr="0041150F">
        <w:rPr>
          <w:rFonts w:ascii="Times New Roman" w:hAnsi="Times New Roman"/>
          <w:bCs/>
          <w:sz w:val="27"/>
          <w:szCs w:val="27"/>
        </w:rPr>
        <w:t>273,9</w:t>
      </w:r>
      <w:r w:rsidR="0076084B" w:rsidRPr="0041150F">
        <w:rPr>
          <w:rFonts w:ascii="Times New Roman" w:hAnsi="Times New Roman"/>
          <w:bCs/>
          <w:sz w:val="27"/>
          <w:szCs w:val="27"/>
        </w:rPr>
        <w:t xml:space="preserve"> млрд. руб. (темп роста – 102,3%).</w:t>
      </w:r>
      <w:proofErr w:type="gramEnd"/>
    </w:p>
    <w:p w:rsidR="008566E0" w:rsidRPr="0041150F" w:rsidRDefault="00906D85" w:rsidP="00806FA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bCs/>
          <w:sz w:val="27"/>
          <w:szCs w:val="27"/>
        </w:rPr>
      </w:pPr>
      <w:r w:rsidRPr="0041150F">
        <w:rPr>
          <w:rFonts w:ascii="Times New Roman" w:hAnsi="Times New Roman"/>
          <w:bCs/>
          <w:sz w:val="27"/>
          <w:szCs w:val="27"/>
        </w:rPr>
        <w:t xml:space="preserve"> Наглядно информация представлена на рисунке 1.</w:t>
      </w:r>
    </w:p>
    <w:p w:rsidR="008D09A3" w:rsidRDefault="008D09A3" w:rsidP="00906D85">
      <w:pPr>
        <w:pStyle w:val="a7"/>
        <w:spacing w:after="0" w:line="240" w:lineRule="auto"/>
        <w:jc w:val="center"/>
        <w:rPr>
          <w:b/>
          <w:bCs/>
        </w:rPr>
      </w:pPr>
      <w:r w:rsidRPr="008D09A3">
        <w:rPr>
          <w:b/>
          <w:bCs/>
          <w:noProof/>
          <w:lang w:eastAsia="ru-RU"/>
        </w:rPr>
        <w:drawing>
          <wp:inline distT="0" distB="0" distL="0" distR="0">
            <wp:extent cx="6238875" cy="2400300"/>
            <wp:effectExtent l="19050" t="0" r="9525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06D85" w:rsidRPr="00906D85" w:rsidRDefault="00906D85" w:rsidP="00906D85">
      <w:pPr>
        <w:pStyle w:val="a7"/>
        <w:spacing w:after="0" w:line="240" w:lineRule="auto"/>
        <w:jc w:val="center"/>
        <w:rPr>
          <w:rFonts w:eastAsia="Times New Roman"/>
          <w:b/>
          <w:lang w:eastAsia="ru-RU"/>
        </w:rPr>
      </w:pPr>
      <w:r w:rsidRPr="00906D85">
        <w:rPr>
          <w:b/>
          <w:bCs/>
        </w:rPr>
        <w:t xml:space="preserve">Рис. 1. </w:t>
      </w:r>
      <w:r w:rsidRPr="00906D85">
        <w:rPr>
          <w:rFonts w:eastAsia="Times New Roman"/>
          <w:b/>
          <w:bCs/>
          <w:color w:val="000000"/>
          <w:kern w:val="24"/>
          <w:lang w:eastAsia="ru-RU"/>
        </w:rPr>
        <w:t xml:space="preserve">Объем отгруженных товаров собственного производства, выполненных работ и услуг собственными силами, млрд. руб. </w:t>
      </w:r>
    </w:p>
    <w:p w:rsidR="00E5638D" w:rsidRDefault="00E5638D" w:rsidP="00806FA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</w:p>
    <w:p w:rsidR="00353724" w:rsidRPr="0041150F" w:rsidRDefault="00906D85" w:rsidP="00806FA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bCs/>
          <w:sz w:val="27"/>
          <w:szCs w:val="27"/>
        </w:rPr>
      </w:pPr>
      <w:r w:rsidRPr="0041150F">
        <w:rPr>
          <w:rFonts w:ascii="Times New Roman" w:hAnsi="Times New Roman"/>
          <w:bCs/>
          <w:sz w:val="27"/>
          <w:szCs w:val="27"/>
        </w:rPr>
        <w:t xml:space="preserve">В долгосрочной перспективе </w:t>
      </w:r>
      <w:r w:rsidR="00353724" w:rsidRPr="0041150F">
        <w:rPr>
          <w:rFonts w:ascii="Times New Roman" w:hAnsi="Times New Roman"/>
          <w:bCs/>
          <w:sz w:val="27"/>
          <w:szCs w:val="27"/>
        </w:rPr>
        <w:t xml:space="preserve">социально-экономическое развитие </w:t>
      </w:r>
      <w:r w:rsidR="00F7288C" w:rsidRPr="0041150F">
        <w:rPr>
          <w:rFonts w:ascii="Times New Roman" w:hAnsi="Times New Roman"/>
          <w:bCs/>
          <w:sz w:val="27"/>
          <w:szCs w:val="27"/>
        </w:rPr>
        <w:t>Северо-Енисейского района</w:t>
      </w:r>
      <w:r w:rsidR="00353724" w:rsidRPr="0041150F">
        <w:rPr>
          <w:rFonts w:ascii="Times New Roman" w:hAnsi="Times New Roman"/>
          <w:bCs/>
          <w:sz w:val="27"/>
          <w:szCs w:val="27"/>
        </w:rPr>
        <w:t xml:space="preserve"> характеризуется положительной динамикой показателей потребительского рынка</w:t>
      </w:r>
      <w:r w:rsidRPr="0041150F">
        <w:rPr>
          <w:rFonts w:ascii="Times New Roman" w:hAnsi="Times New Roman"/>
          <w:bCs/>
          <w:sz w:val="27"/>
          <w:szCs w:val="27"/>
        </w:rPr>
        <w:t>, в том числе</w:t>
      </w:r>
      <w:r w:rsidR="00425AF1" w:rsidRPr="0041150F">
        <w:rPr>
          <w:rFonts w:ascii="Times New Roman" w:hAnsi="Times New Roman"/>
          <w:bCs/>
          <w:sz w:val="27"/>
          <w:szCs w:val="27"/>
        </w:rPr>
        <w:t>:</w:t>
      </w:r>
    </w:p>
    <w:p w:rsidR="00A75388" w:rsidRPr="0041150F" w:rsidRDefault="00A75388" w:rsidP="00A75388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bCs/>
          <w:sz w:val="27"/>
          <w:szCs w:val="27"/>
        </w:rPr>
      </w:pPr>
      <w:proofErr w:type="gramStart"/>
      <w:r w:rsidRPr="0041150F">
        <w:rPr>
          <w:rFonts w:ascii="Times New Roman" w:hAnsi="Times New Roman"/>
          <w:b/>
          <w:bCs/>
          <w:sz w:val="27"/>
          <w:szCs w:val="27"/>
        </w:rPr>
        <w:t>Товарооборот</w:t>
      </w:r>
      <w:r w:rsidRPr="0041150F">
        <w:rPr>
          <w:rFonts w:ascii="Times New Roman" w:hAnsi="Times New Roman"/>
          <w:bCs/>
          <w:sz w:val="27"/>
          <w:szCs w:val="27"/>
        </w:rPr>
        <w:t xml:space="preserve"> в 2021 году оценивается </w:t>
      </w:r>
      <w:r w:rsidR="0089500C" w:rsidRPr="0041150F">
        <w:rPr>
          <w:rFonts w:ascii="Times New Roman" w:hAnsi="Times New Roman"/>
          <w:bCs/>
          <w:sz w:val="27"/>
          <w:szCs w:val="27"/>
        </w:rPr>
        <w:t xml:space="preserve">в размере 3,6 млрд. руб., </w:t>
      </w:r>
      <w:r w:rsidR="000E754A" w:rsidRPr="0041150F">
        <w:rPr>
          <w:rFonts w:ascii="Times New Roman" w:hAnsi="Times New Roman"/>
          <w:bCs/>
          <w:sz w:val="27"/>
          <w:szCs w:val="27"/>
        </w:rPr>
        <w:t xml:space="preserve">(темп роста к предыдущему году – </w:t>
      </w:r>
      <w:r w:rsidR="00F7288C" w:rsidRPr="0041150F">
        <w:rPr>
          <w:rFonts w:ascii="Times New Roman" w:hAnsi="Times New Roman"/>
          <w:bCs/>
          <w:sz w:val="27"/>
          <w:szCs w:val="27"/>
        </w:rPr>
        <w:t>109,7</w:t>
      </w:r>
      <w:r w:rsidR="000E754A" w:rsidRPr="0041150F">
        <w:rPr>
          <w:rFonts w:ascii="Times New Roman" w:hAnsi="Times New Roman"/>
          <w:bCs/>
          <w:sz w:val="27"/>
          <w:szCs w:val="27"/>
        </w:rPr>
        <w:t xml:space="preserve">%), </w:t>
      </w:r>
      <w:r w:rsidR="000B7F7D" w:rsidRPr="0041150F">
        <w:rPr>
          <w:rFonts w:ascii="Times New Roman" w:hAnsi="Times New Roman"/>
          <w:bCs/>
          <w:sz w:val="27"/>
          <w:szCs w:val="27"/>
        </w:rPr>
        <w:t xml:space="preserve">в 2022 году </w:t>
      </w:r>
      <w:r w:rsidRPr="0041150F">
        <w:rPr>
          <w:rFonts w:ascii="Times New Roman" w:hAnsi="Times New Roman"/>
          <w:bCs/>
          <w:sz w:val="27"/>
          <w:szCs w:val="27"/>
        </w:rPr>
        <w:t xml:space="preserve">прогнозируется на уровне </w:t>
      </w:r>
      <w:r w:rsidR="000B7F7D" w:rsidRPr="0041150F">
        <w:rPr>
          <w:rFonts w:ascii="Times New Roman" w:hAnsi="Times New Roman"/>
          <w:bCs/>
          <w:sz w:val="27"/>
          <w:szCs w:val="27"/>
        </w:rPr>
        <w:t>4,0</w:t>
      </w:r>
      <w:r w:rsidRPr="0041150F">
        <w:rPr>
          <w:rFonts w:ascii="Times New Roman" w:hAnsi="Times New Roman"/>
          <w:bCs/>
          <w:sz w:val="27"/>
          <w:szCs w:val="27"/>
        </w:rPr>
        <w:t xml:space="preserve"> млрд. руб. (темп роста – </w:t>
      </w:r>
      <w:r w:rsidR="00F7288C" w:rsidRPr="0041150F">
        <w:rPr>
          <w:rFonts w:ascii="Times New Roman" w:hAnsi="Times New Roman"/>
          <w:bCs/>
          <w:sz w:val="27"/>
          <w:szCs w:val="27"/>
        </w:rPr>
        <w:t>106,8</w:t>
      </w:r>
      <w:r w:rsidRPr="0041150F">
        <w:rPr>
          <w:rFonts w:ascii="Times New Roman" w:hAnsi="Times New Roman"/>
          <w:bCs/>
          <w:sz w:val="27"/>
          <w:szCs w:val="27"/>
        </w:rPr>
        <w:t xml:space="preserve">%), в 2023 году – </w:t>
      </w:r>
      <w:r w:rsidR="007A797C" w:rsidRPr="0041150F">
        <w:rPr>
          <w:rFonts w:ascii="Times New Roman" w:hAnsi="Times New Roman"/>
          <w:bCs/>
          <w:sz w:val="27"/>
          <w:szCs w:val="27"/>
        </w:rPr>
        <w:t>4,3</w:t>
      </w:r>
      <w:r w:rsidRPr="0041150F">
        <w:rPr>
          <w:rFonts w:ascii="Times New Roman" w:hAnsi="Times New Roman"/>
          <w:bCs/>
          <w:sz w:val="27"/>
          <w:szCs w:val="27"/>
        </w:rPr>
        <w:t xml:space="preserve"> млрд. руб. (темп роста – </w:t>
      </w:r>
      <w:r w:rsidR="00F7288C" w:rsidRPr="0041150F">
        <w:rPr>
          <w:rFonts w:ascii="Times New Roman" w:hAnsi="Times New Roman"/>
          <w:bCs/>
          <w:sz w:val="27"/>
          <w:szCs w:val="27"/>
        </w:rPr>
        <w:t>103,2</w:t>
      </w:r>
      <w:r w:rsidRPr="0041150F">
        <w:rPr>
          <w:rFonts w:ascii="Times New Roman" w:hAnsi="Times New Roman"/>
          <w:bCs/>
          <w:sz w:val="27"/>
          <w:szCs w:val="27"/>
        </w:rPr>
        <w:t xml:space="preserve"> %), в 2024 году – </w:t>
      </w:r>
      <w:r w:rsidR="000D1E4D" w:rsidRPr="0041150F">
        <w:rPr>
          <w:rFonts w:ascii="Times New Roman" w:hAnsi="Times New Roman"/>
          <w:bCs/>
          <w:sz w:val="27"/>
          <w:szCs w:val="27"/>
        </w:rPr>
        <w:t>4,7</w:t>
      </w:r>
      <w:r w:rsidRPr="0041150F">
        <w:rPr>
          <w:rFonts w:ascii="Times New Roman" w:hAnsi="Times New Roman"/>
          <w:bCs/>
          <w:sz w:val="27"/>
          <w:szCs w:val="27"/>
        </w:rPr>
        <w:t xml:space="preserve"> млрд. руб.</w:t>
      </w:r>
      <w:r w:rsidR="00F7288C" w:rsidRPr="0041150F">
        <w:rPr>
          <w:rFonts w:ascii="Times New Roman" w:hAnsi="Times New Roman"/>
          <w:bCs/>
          <w:sz w:val="27"/>
          <w:szCs w:val="27"/>
        </w:rPr>
        <w:t xml:space="preserve"> (темп роста – 104,9 %) </w:t>
      </w:r>
      <w:r w:rsidRPr="0041150F">
        <w:rPr>
          <w:rFonts w:ascii="Times New Roman" w:hAnsi="Times New Roman"/>
          <w:bCs/>
          <w:sz w:val="27"/>
          <w:szCs w:val="27"/>
        </w:rPr>
        <w:t xml:space="preserve">, в 2025 году – </w:t>
      </w:r>
      <w:r w:rsidR="000D1E4D" w:rsidRPr="0041150F">
        <w:rPr>
          <w:rFonts w:ascii="Times New Roman" w:hAnsi="Times New Roman"/>
          <w:bCs/>
          <w:sz w:val="27"/>
          <w:szCs w:val="27"/>
        </w:rPr>
        <w:t>4,</w:t>
      </w:r>
      <w:r w:rsidR="00DF5003" w:rsidRPr="0041150F">
        <w:rPr>
          <w:rFonts w:ascii="Times New Roman" w:hAnsi="Times New Roman"/>
          <w:bCs/>
          <w:sz w:val="27"/>
          <w:szCs w:val="27"/>
        </w:rPr>
        <w:t>8</w:t>
      </w:r>
      <w:r w:rsidRPr="0041150F">
        <w:rPr>
          <w:rFonts w:ascii="Times New Roman" w:hAnsi="Times New Roman"/>
          <w:bCs/>
          <w:sz w:val="27"/>
          <w:szCs w:val="27"/>
        </w:rPr>
        <w:t xml:space="preserve"> млрд. руб. (темп роста – </w:t>
      </w:r>
      <w:r w:rsidR="00DF5003" w:rsidRPr="0041150F">
        <w:rPr>
          <w:rFonts w:ascii="Times New Roman" w:hAnsi="Times New Roman"/>
          <w:bCs/>
          <w:sz w:val="27"/>
          <w:szCs w:val="27"/>
        </w:rPr>
        <w:t>98,14</w:t>
      </w:r>
      <w:r w:rsidRPr="0041150F">
        <w:rPr>
          <w:rFonts w:ascii="Times New Roman" w:hAnsi="Times New Roman"/>
          <w:bCs/>
          <w:sz w:val="27"/>
          <w:szCs w:val="27"/>
        </w:rPr>
        <w:t xml:space="preserve">%), в 2026 году – </w:t>
      </w:r>
      <w:r w:rsidR="00930CAC" w:rsidRPr="0041150F">
        <w:rPr>
          <w:rFonts w:ascii="Times New Roman" w:hAnsi="Times New Roman"/>
          <w:bCs/>
          <w:sz w:val="27"/>
          <w:szCs w:val="27"/>
        </w:rPr>
        <w:t>5,</w:t>
      </w:r>
      <w:r w:rsidR="00DF5003" w:rsidRPr="0041150F">
        <w:rPr>
          <w:rFonts w:ascii="Times New Roman" w:hAnsi="Times New Roman"/>
          <w:bCs/>
          <w:sz w:val="27"/>
          <w:szCs w:val="27"/>
        </w:rPr>
        <w:t>0</w:t>
      </w:r>
      <w:r w:rsidRPr="0041150F">
        <w:rPr>
          <w:rFonts w:ascii="Times New Roman" w:hAnsi="Times New Roman"/>
          <w:bCs/>
          <w:sz w:val="27"/>
          <w:szCs w:val="27"/>
        </w:rPr>
        <w:t xml:space="preserve"> млрд</w:t>
      </w:r>
      <w:proofErr w:type="gramEnd"/>
      <w:r w:rsidRPr="0041150F">
        <w:rPr>
          <w:rFonts w:ascii="Times New Roman" w:hAnsi="Times New Roman"/>
          <w:bCs/>
          <w:sz w:val="27"/>
          <w:szCs w:val="27"/>
        </w:rPr>
        <w:t xml:space="preserve">. руб. (темп роста – </w:t>
      </w:r>
      <w:r w:rsidR="00DF5003" w:rsidRPr="0041150F">
        <w:rPr>
          <w:rFonts w:ascii="Times New Roman" w:hAnsi="Times New Roman"/>
          <w:bCs/>
          <w:sz w:val="27"/>
          <w:szCs w:val="27"/>
        </w:rPr>
        <w:t>100,10</w:t>
      </w:r>
      <w:r w:rsidR="00232405" w:rsidRPr="0041150F">
        <w:rPr>
          <w:rFonts w:ascii="Times New Roman" w:hAnsi="Times New Roman"/>
          <w:bCs/>
          <w:sz w:val="27"/>
          <w:szCs w:val="27"/>
        </w:rPr>
        <w:t>%)</w:t>
      </w:r>
      <w:r w:rsidR="00906D85" w:rsidRPr="0041150F">
        <w:rPr>
          <w:rFonts w:ascii="Times New Roman" w:hAnsi="Times New Roman"/>
          <w:bCs/>
          <w:sz w:val="27"/>
          <w:szCs w:val="27"/>
        </w:rPr>
        <w:t>,</w:t>
      </w:r>
      <w:r w:rsidR="00232405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904473" w:rsidRPr="0041150F">
        <w:rPr>
          <w:rFonts w:ascii="Times New Roman" w:hAnsi="Times New Roman"/>
          <w:bCs/>
          <w:sz w:val="27"/>
          <w:szCs w:val="27"/>
        </w:rPr>
        <w:t>в 2027 году – 5,</w:t>
      </w:r>
      <w:r w:rsidR="00DF5003" w:rsidRPr="0041150F">
        <w:rPr>
          <w:rFonts w:ascii="Times New Roman" w:hAnsi="Times New Roman"/>
          <w:bCs/>
          <w:sz w:val="27"/>
          <w:szCs w:val="27"/>
        </w:rPr>
        <w:t>1</w:t>
      </w:r>
      <w:r w:rsidR="00461453" w:rsidRPr="0041150F">
        <w:rPr>
          <w:rFonts w:ascii="Times New Roman" w:hAnsi="Times New Roman"/>
          <w:bCs/>
          <w:sz w:val="27"/>
          <w:szCs w:val="27"/>
        </w:rPr>
        <w:t xml:space="preserve"> млрд. руб. (темп роста – </w:t>
      </w:r>
      <w:r w:rsidR="00DF5003" w:rsidRPr="0041150F">
        <w:rPr>
          <w:rFonts w:ascii="Times New Roman" w:hAnsi="Times New Roman"/>
          <w:bCs/>
          <w:sz w:val="27"/>
          <w:szCs w:val="27"/>
        </w:rPr>
        <w:t>98,02</w:t>
      </w:r>
      <w:r w:rsidR="00232405" w:rsidRPr="0041150F">
        <w:rPr>
          <w:rFonts w:ascii="Times New Roman" w:hAnsi="Times New Roman"/>
          <w:bCs/>
          <w:sz w:val="27"/>
          <w:szCs w:val="27"/>
        </w:rPr>
        <w:t xml:space="preserve">%) </w:t>
      </w:r>
      <w:r w:rsidR="00906D85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2014F5" w:rsidRPr="0041150F">
        <w:rPr>
          <w:rFonts w:ascii="Times New Roman" w:hAnsi="Times New Roman"/>
          <w:bCs/>
          <w:sz w:val="27"/>
          <w:szCs w:val="27"/>
        </w:rPr>
        <w:t>в том числе:</w:t>
      </w:r>
    </w:p>
    <w:p w:rsidR="002014F5" w:rsidRPr="0041150F" w:rsidRDefault="002014F5" w:rsidP="002014F5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7"/>
          <w:szCs w:val="27"/>
        </w:rPr>
      </w:pPr>
      <w:r w:rsidRPr="0041150F">
        <w:rPr>
          <w:rFonts w:ascii="Times New Roman" w:hAnsi="Times New Roman"/>
          <w:b/>
          <w:bCs/>
          <w:sz w:val="27"/>
          <w:szCs w:val="27"/>
        </w:rPr>
        <w:t>оборот розничной торговли</w:t>
      </w:r>
      <w:r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F129AB" w:rsidRPr="0041150F">
        <w:rPr>
          <w:rFonts w:ascii="Times New Roman" w:hAnsi="Times New Roman"/>
          <w:bCs/>
          <w:sz w:val="27"/>
          <w:szCs w:val="27"/>
        </w:rPr>
        <w:t xml:space="preserve">в 2021 году ожидается в размере 1,7 млрд. руб. (темп роста к предыдущему году </w:t>
      </w:r>
      <w:r w:rsidR="00B050EE" w:rsidRPr="0041150F">
        <w:rPr>
          <w:rFonts w:ascii="Times New Roman" w:hAnsi="Times New Roman"/>
          <w:bCs/>
          <w:sz w:val="27"/>
          <w:szCs w:val="27"/>
        </w:rPr>
        <w:t>–</w:t>
      </w:r>
      <w:r w:rsidR="00FC4217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F129AB" w:rsidRPr="0041150F">
        <w:rPr>
          <w:rFonts w:ascii="Times New Roman" w:hAnsi="Times New Roman"/>
          <w:bCs/>
          <w:sz w:val="27"/>
          <w:szCs w:val="27"/>
        </w:rPr>
        <w:t>10</w:t>
      </w:r>
      <w:r w:rsidR="00B050EE" w:rsidRPr="0041150F">
        <w:rPr>
          <w:rFonts w:ascii="Times New Roman" w:hAnsi="Times New Roman"/>
          <w:bCs/>
          <w:sz w:val="27"/>
          <w:szCs w:val="27"/>
        </w:rPr>
        <w:t>0,4</w:t>
      </w:r>
      <w:r w:rsidR="00F129AB" w:rsidRPr="0041150F">
        <w:rPr>
          <w:rFonts w:ascii="Times New Roman" w:hAnsi="Times New Roman"/>
          <w:bCs/>
          <w:sz w:val="27"/>
          <w:szCs w:val="27"/>
        </w:rPr>
        <w:t>%), в 2022 году – 1,8 млрд.</w:t>
      </w:r>
      <w:r w:rsidR="00DD5474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F129AB" w:rsidRPr="0041150F">
        <w:rPr>
          <w:rFonts w:ascii="Times New Roman" w:hAnsi="Times New Roman"/>
          <w:bCs/>
          <w:sz w:val="27"/>
          <w:szCs w:val="27"/>
        </w:rPr>
        <w:t xml:space="preserve">руб. (темп роста – </w:t>
      </w:r>
      <w:r w:rsidR="00B050EE" w:rsidRPr="0041150F">
        <w:rPr>
          <w:rFonts w:ascii="Times New Roman" w:hAnsi="Times New Roman"/>
          <w:bCs/>
          <w:sz w:val="27"/>
          <w:szCs w:val="27"/>
        </w:rPr>
        <w:t>101,8</w:t>
      </w:r>
      <w:r w:rsidR="00F129AB" w:rsidRPr="0041150F">
        <w:rPr>
          <w:rFonts w:ascii="Times New Roman" w:hAnsi="Times New Roman"/>
          <w:bCs/>
          <w:sz w:val="27"/>
          <w:szCs w:val="27"/>
        </w:rPr>
        <w:t>%), в 2023 году – 1,9 млрд.</w:t>
      </w:r>
      <w:r w:rsidR="00DD5474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F129AB" w:rsidRPr="0041150F">
        <w:rPr>
          <w:rFonts w:ascii="Times New Roman" w:hAnsi="Times New Roman"/>
          <w:bCs/>
          <w:sz w:val="27"/>
          <w:szCs w:val="27"/>
        </w:rPr>
        <w:t xml:space="preserve">руб. (темп роста </w:t>
      </w:r>
      <w:r w:rsidR="00B050EE" w:rsidRPr="0041150F">
        <w:rPr>
          <w:rFonts w:ascii="Times New Roman" w:hAnsi="Times New Roman"/>
          <w:bCs/>
          <w:sz w:val="27"/>
          <w:szCs w:val="27"/>
        </w:rPr>
        <w:t>–</w:t>
      </w:r>
      <w:r w:rsidR="00FC4217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B050EE" w:rsidRPr="0041150F">
        <w:rPr>
          <w:rFonts w:ascii="Times New Roman" w:hAnsi="Times New Roman"/>
          <w:bCs/>
          <w:sz w:val="27"/>
          <w:szCs w:val="27"/>
        </w:rPr>
        <w:t>101,3</w:t>
      </w:r>
      <w:r w:rsidR="00F129AB" w:rsidRPr="0041150F">
        <w:rPr>
          <w:rFonts w:ascii="Times New Roman" w:hAnsi="Times New Roman"/>
          <w:bCs/>
          <w:sz w:val="27"/>
          <w:szCs w:val="27"/>
        </w:rPr>
        <w:t xml:space="preserve">%), </w:t>
      </w:r>
      <w:r w:rsidR="00FC4217" w:rsidRPr="0041150F">
        <w:rPr>
          <w:rFonts w:ascii="Times New Roman" w:hAnsi="Times New Roman"/>
          <w:bCs/>
          <w:sz w:val="27"/>
          <w:szCs w:val="27"/>
        </w:rPr>
        <w:t>в 2024 году – 2,1 млрд.</w:t>
      </w:r>
      <w:r w:rsidR="00DD5474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FC4217" w:rsidRPr="0041150F">
        <w:rPr>
          <w:rFonts w:ascii="Times New Roman" w:hAnsi="Times New Roman"/>
          <w:bCs/>
          <w:sz w:val="27"/>
          <w:szCs w:val="27"/>
        </w:rPr>
        <w:t xml:space="preserve">руб. (темп роста </w:t>
      </w:r>
      <w:r w:rsidR="00B050EE" w:rsidRPr="0041150F">
        <w:rPr>
          <w:rFonts w:ascii="Times New Roman" w:hAnsi="Times New Roman"/>
          <w:bCs/>
          <w:sz w:val="27"/>
          <w:szCs w:val="27"/>
        </w:rPr>
        <w:t>–</w:t>
      </w:r>
      <w:r w:rsidR="00FC4217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B050EE" w:rsidRPr="0041150F">
        <w:rPr>
          <w:rFonts w:ascii="Times New Roman" w:hAnsi="Times New Roman"/>
          <w:bCs/>
          <w:sz w:val="27"/>
          <w:szCs w:val="27"/>
        </w:rPr>
        <w:t>106,1</w:t>
      </w:r>
      <w:r w:rsidR="00FC4217" w:rsidRPr="0041150F">
        <w:rPr>
          <w:rFonts w:ascii="Times New Roman" w:hAnsi="Times New Roman"/>
          <w:bCs/>
          <w:sz w:val="27"/>
          <w:szCs w:val="27"/>
        </w:rPr>
        <w:t xml:space="preserve"> %), в 2025 году – 2,2 млрд</w:t>
      </w:r>
      <w:proofErr w:type="gramStart"/>
      <w:r w:rsidR="00FC4217" w:rsidRPr="0041150F">
        <w:rPr>
          <w:rFonts w:ascii="Times New Roman" w:hAnsi="Times New Roman"/>
          <w:bCs/>
          <w:sz w:val="27"/>
          <w:szCs w:val="27"/>
        </w:rPr>
        <w:t>.р</w:t>
      </w:r>
      <w:proofErr w:type="gramEnd"/>
      <w:r w:rsidR="00FC4217" w:rsidRPr="0041150F">
        <w:rPr>
          <w:rFonts w:ascii="Times New Roman" w:hAnsi="Times New Roman"/>
          <w:bCs/>
          <w:sz w:val="27"/>
          <w:szCs w:val="27"/>
        </w:rPr>
        <w:t xml:space="preserve">уб. (темп роста – </w:t>
      </w:r>
      <w:r w:rsidR="00B050EE" w:rsidRPr="0041150F">
        <w:rPr>
          <w:rFonts w:ascii="Times New Roman" w:hAnsi="Times New Roman"/>
          <w:bCs/>
          <w:sz w:val="27"/>
          <w:szCs w:val="27"/>
        </w:rPr>
        <w:t>100,9</w:t>
      </w:r>
      <w:r w:rsidR="00FC4217" w:rsidRPr="0041150F">
        <w:rPr>
          <w:rFonts w:ascii="Times New Roman" w:hAnsi="Times New Roman"/>
          <w:bCs/>
          <w:sz w:val="27"/>
          <w:szCs w:val="27"/>
        </w:rPr>
        <w:t>%), в 2026 году – 2,3 млрд.</w:t>
      </w:r>
      <w:r w:rsidR="00DD5474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FC4217" w:rsidRPr="0041150F">
        <w:rPr>
          <w:rFonts w:ascii="Times New Roman" w:hAnsi="Times New Roman"/>
          <w:bCs/>
          <w:sz w:val="27"/>
          <w:szCs w:val="27"/>
        </w:rPr>
        <w:t xml:space="preserve">руб. (темп роста – </w:t>
      </w:r>
      <w:r w:rsidR="00B050EE" w:rsidRPr="0041150F">
        <w:rPr>
          <w:rFonts w:ascii="Times New Roman" w:hAnsi="Times New Roman"/>
          <w:bCs/>
          <w:sz w:val="27"/>
          <w:szCs w:val="27"/>
        </w:rPr>
        <w:t>101,8</w:t>
      </w:r>
      <w:r w:rsidR="00CC30EE" w:rsidRPr="0041150F">
        <w:rPr>
          <w:rFonts w:ascii="Times New Roman" w:hAnsi="Times New Roman"/>
          <w:bCs/>
          <w:sz w:val="27"/>
          <w:szCs w:val="27"/>
        </w:rPr>
        <w:t xml:space="preserve">%), </w:t>
      </w:r>
      <w:r w:rsidR="00461453" w:rsidRPr="0041150F">
        <w:rPr>
          <w:rFonts w:ascii="Times New Roman" w:hAnsi="Times New Roman"/>
          <w:bCs/>
          <w:sz w:val="27"/>
          <w:szCs w:val="27"/>
        </w:rPr>
        <w:t>в 2027 году – 2,4</w:t>
      </w:r>
      <w:r w:rsidR="00CC30EE" w:rsidRPr="0041150F">
        <w:rPr>
          <w:rFonts w:ascii="Times New Roman" w:hAnsi="Times New Roman"/>
          <w:bCs/>
          <w:sz w:val="27"/>
          <w:szCs w:val="27"/>
        </w:rPr>
        <w:t xml:space="preserve"> млрд.</w:t>
      </w:r>
      <w:r w:rsidR="00904473" w:rsidRPr="0041150F">
        <w:rPr>
          <w:rFonts w:ascii="Times New Roman" w:hAnsi="Times New Roman"/>
          <w:bCs/>
          <w:sz w:val="27"/>
          <w:szCs w:val="27"/>
        </w:rPr>
        <w:t xml:space="preserve"> руб. (темп роста – 101,</w:t>
      </w:r>
      <w:r w:rsidR="00461453" w:rsidRPr="0041150F">
        <w:rPr>
          <w:rFonts w:ascii="Times New Roman" w:hAnsi="Times New Roman"/>
          <w:bCs/>
          <w:sz w:val="27"/>
          <w:szCs w:val="27"/>
        </w:rPr>
        <w:t>6</w:t>
      </w:r>
      <w:r w:rsidR="00CC30EE" w:rsidRPr="0041150F">
        <w:rPr>
          <w:rFonts w:ascii="Times New Roman" w:hAnsi="Times New Roman"/>
          <w:bCs/>
          <w:sz w:val="27"/>
          <w:szCs w:val="27"/>
        </w:rPr>
        <w:t>%).</w:t>
      </w:r>
    </w:p>
    <w:p w:rsidR="004F784D" w:rsidRPr="0041150F" w:rsidRDefault="004F784D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7"/>
          <w:szCs w:val="27"/>
        </w:rPr>
      </w:pPr>
      <w:r w:rsidRPr="0041150F">
        <w:rPr>
          <w:rFonts w:ascii="Times New Roman" w:hAnsi="Times New Roman"/>
          <w:b/>
          <w:bCs/>
          <w:sz w:val="27"/>
          <w:szCs w:val="27"/>
        </w:rPr>
        <w:t xml:space="preserve">оборот общественного питания </w:t>
      </w:r>
      <w:r w:rsidRPr="0041150F">
        <w:rPr>
          <w:rFonts w:ascii="Times New Roman" w:hAnsi="Times New Roman"/>
          <w:bCs/>
          <w:sz w:val="27"/>
          <w:szCs w:val="27"/>
        </w:rPr>
        <w:t xml:space="preserve">в 2021 году ожидается в размере 1,9 млрд. руб. (темп роста к предыдущему году – </w:t>
      </w:r>
      <w:r w:rsidR="00B050EE" w:rsidRPr="0041150F">
        <w:rPr>
          <w:rFonts w:ascii="Times New Roman" w:hAnsi="Times New Roman"/>
          <w:bCs/>
          <w:sz w:val="27"/>
          <w:szCs w:val="27"/>
        </w:rPr>
        <w:t>119,7</w:t>
      </w:r>
      <w:r w:rsidRPr="0041150F">
        <w:rPr>
          <w:rFonts w:ascii="Times New Roman" w:hAnsi="Times New Roman"/>
          <w:bCs/>
          <w:sz w:val="27"/>
          <w:szCs w:val="27"/>
        </w:rPr>
        <w:t>%), в 2022 году – 2,2 млрд.</w:t>
      </w:r>
      <w:r w:rsidR="00CC30EE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Pr="0041150F">
        <w:rPr>
          <w:rFonts w:ascii="Times New Roman" w:hAnsi="Times New Roman"/>
          <w:bCs/>
          <w:sz w:val="27"/>
          <w:szCs w:val="27"/>
        </w:rPr>
        <w:t xml:space="preserve">руб. (темп роста </w:t>
      </w:r>
      <w:r w:rsidRPr="0041150F">
        <w:rPr>
          <w:rFonts w:ascii="Times New Roman" w:hAnsi="Times New Roman"/>
          <w:bCs/>
          <w:sz w:val="27"/>
          <w:szCs w:val="27"/>
        </w:rPr>
        <w:lastRenderedPageBreak/>
        <w:t xml:space="preserve">– </w:t>
      </w:r>
      <w:r w:rsidR="00B050EE" w:rsidRPr="0041150F">
        <w:rPr>
          <w:rFonts w:ascii="Times New Roman" w:hAnsi="Times New Roman"/>
          <w:bCs/>
          <w:sz w:val="27"/>
          <w:szCs w:val="27"/>
        </w:rPr>
        <w:t>111,3</w:t>
      </w:r>
      <w:r w:rsidR="001A41BB" w:rsidRPr="0041150F">
        <w:rPr>
          <w:rFonts w:ascii="Times New Roman" w:hAnsi="Times New Roman"/>
          <w:bCs/>
          <w:sz w:val="27"/>
          <w:szCs w:val="27"/>
        </w:rPr>
        <w:t>%), в 2023 году – 2,4</w:t>
      </w:r>
      <w:r w:rsidRPr="0041150F">
        <w:rPr>
          <w:rFonts w:ascii="Times New Roman" w:hAnsi="Times New Roman"/>
          <w:bCs/>
          <w:sz w:val="27"/>
          <w:szCs w:val="27"/>
        </w:rPr>
        <w:t xml:space="preserve"> млрд.</w:t>
      </w:r>
      <w:r w:rsidR="00904473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Pr="0041150F">
        <w:rPr>
          <w:rFonts w:ascii="Times New Roman" w:hAnsi="Times New Roman"/>
          <w:bCs/>
          <w:sz w:val="27"/>
          <w:szCs w:val="27"/>
        </w:rPr>
        <w:t xml:space="preserve">руб. (темп роста </w:t>
      </w:r>
      <w:r w:rsidR="001A41BB" w:rsidRPr="0041150F">
        <w:rPr>
          <w:rFonts w:ascii="Times New Roman" w:hAnsi="Times New Roman"/>
          <w:bCs/>
          <w:sz w:val="27"/>
          <w:szCs w:val="27"/>
        </w:rPr>
        <w:t>–</w:t>
      </w:r>
      <w:r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B050EE" w:rsidRPr="0041150F">
        <w:rPr>
          <w:rFonts w:ascii="Times New Roman" w:hAnsi="Times New Roman"/>
          <w:bCs/>
          <w:sz w:val="27"/>
          <w:szCs w:val="27"/>
        </w:rPr>
        <w:t>104,7</w:t>
      </w:r>
      <w:r w:rsidRPr="0041150F">
        <w:rPr>
          <w:rFonts w:ascii="Times New Roman" w:hAnsi="Times New Roman"/>
          <w:bCs/>
          <w:sz w:val="27"/>
          <w:szCs w:val="27"/>
        </w:rPr>
        <w:t>%), в 2024 году – 2,</w:t>
      </w:r>
      <w:r w:rsidR="00706CB8" w:rsidRPr="0041150F">
        <w:rPr>
          <w:rFonts w:ascii="Times New Roman" w:hAnsi="Times New Roman"/>
          <w:bCs/>
          <w:sz w:val="27"/>
          <w:szCs w:val="27"/>
        </w:rPr>
        <w:t>6</w:t>
      </w:r>
      <w:r w:rsidRPr="0041150F">
        <w:rPr>
          <w:rFonts w:ascii="Times New Roman" w:hAnsi="Times New Roman"/>
          <w:bCs/>
          <w:sz w:val="27"/>
          <w:szCs w:val="27"/>
        </w:rPr>
        <w:t xml:space="preserve"> млрд.</w:t>
      </w:r>
      <w:r w:rsidR="00DF5003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Pr="0041150F">
        <w:rPr>
          <w:rFonts w:ascii="Times New Roman" w:hAnsi="Times New Roman"/>
          <w:bCs/>
          <w:sz w:val="27"/>
          <w:szCs w:val="27"/>
        </w:rPr>
        <w:t xml:space="preserve">руб. (темп роста </w:t>
      </w:r>
      <w:r w:rsidR="00706CB8" w:rsidRPr="0041150F">
        <w:rPr>
          <w:rFonts w:ascii="Times New Roman" w:hAnsi="Times New Roman"/>
          <w:bCs/>
          <w:sz w:val="27"/>
          <w:szCs w:val="27"/>
        </w:rPr>
        <w:t>–</w:t>
      </w:r>
      <w:r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B050EE" w:rsidRPr="0041150F">
        <w:rPr>
          <w:rFonts w:ascii="Times New Roman" w:hAnsi="Times New Roman"/>
          <w:bCs/>
          <w:sz w:val="27"/>
          <w:szCs w:val="27"/>
        </w:rPr>
        <w:t>104,0</w:t>
      </w:r>
      <w:r w:rsidRPr="0041150F">
        <w:rPr>
          <w:rFonts w:ascii="Times New Roman" w:hAnsi="Times New Roman"/>
          <w:bCs/>
          <w:sz w:val="27"/>
          <w:szCs w:val="27"/>
        </w:rPr>
        <w:t xml:space="preserve"> %), в 2025 году – 2,</w:t>
      </w:r>
      <w:r w:rsidR="00DF5003" w:rsidRPr="0041150F">
        <w:rPr>
          <w:rFonts w:ascii="Times New Roman" w:hAnsi="Times New Roman"/>
          <w:bCs/>
          <w:sz w:val="27"/>
          <w:szCs w:val="27"/>
        </w:rPr>
        <w:t>6</w:t>
      </w:r>
      <w:r w:rsidRPr="0041150F">
        <w:rPr>
          <w:rFonts w:ascii="Times New Roman" w:hAnsi="Times New Roman"/>
          <w:bCs/>
          <w:sz w:val="27"/>
          <w:szCs w:val="27"/>
        </w:rPr>
        <w:t xml:space="preserve"> млрд.</w:t>
      </w:r>
      <w:r w:rsidR="00DD5474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Pr="0041150F">
        <w:rPr>
          <w:rFonts w:ascii="Times New Roman" w:hAnsi="Times New Roman"/>
          <w:bCs/>
          <w:sz w:val="27"/>
          <w:szCs w:val="27"/>
        </w:rPr>
        <w:t>руб. (темп роста –</w:t>
      </w:r>
      <w:r w:rsidR="000A13F7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DF5003" w:rsidRPr="0041150F">
        <w:rPr>
          <w:rFonts w:ascii="Times New Roman" w:hAnsi="Times New Roman"/>
          <w:bCs/>
          <w:sz w:val="27"/>
          <w:szCs w:val="27"/>
        </w:rPr>
        <w:t>96,10</w:t>
      </w:r>
      <w:r w:rsidRPr="0041150F">
        <w:rPr>
          <w:rFonts w:ascii="Times New Roman" w:hAnsi="Times New Roman"/>
          <w:bCs/>
          <w:sz w:val="27"/>
          <w:szCs w:val="27"/>
        </w:rPr>
        <w:t>%), в 2026 году – 2,</w:t>
      </w:r>
      <w:r w:rsidR="00DF5003" w:rsidRPr="0041150F">
        <w:rPr>
          <w:rFonts w:ascii="Times New Roman" w:hAnsi="Times New Roman"/>
          <w:bCs/>
          <w:sz w:val="27"/>
          <w:szCs w:val="27"/>
        </w:rPr>
        <w:t>65</w:t>
      </w:r>
      <w:r w:rsidRPr="0041150F">
        <w:rPr>
          <w:rFonts w:ascii="Times New Roman" w:hAnsi="Times New Roman"/>
          <w:bCs/>
          <w:sz w:val="27"/>
          <w:szCs w:val="27"/>
        </w:rPr>
        <w:t xml:space="preserve"> млрд</w:t>
      </w:r>
      <w:proofErr w:type="gramStart"/>
      <w:r w:rsidRPr="0041150F">
        <w:rPr>
          <w:rFonts w:ascii="Times New Roman" w:hAnsi="Times New Roman"/>
          <w:bCs/>
          <w:sz w:val="27"/>
          <w:szCs w:val="27"/>
        </w:rPr>
        <w:t>.р</w:t>
      </w:r>
      <w:proofErr w:type="gramEnd"/>
      <w:r w:rsidRPr="0041150F">
        <w:rPr>
          <w:rFonts w:ascii="Times New Roman" w:hAnsi="Times New Roman"/>
          <w:bCs/>
          <w:sz w:val="27"/>
          <w:szCs w:val="27"/>
        </w:rPr>
        <w:t>уб. (темп роста –</w:t>
      </w:r>
      <w:r w:rsidR="00926F9B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DF5003" w:rsidRPr="0041150F">
        <w:rPr>
          <w:rFonts w:ascii="Times New Roman" w:hAnsi="Times New Roman"/>
          <w:bCs/>
          <w:sz w:val="27"/>
          <w:szCs w:val="27"/>
        </w:rPr>
        <w:t>97,95</w:t>
      </w:r>
      <w:r w:rsidRPr="0041150F">
        <w:rPr>
          <w:rFonts w:ascii="Times New Roman" w:hAnsi="Times New Roman"/>
          <w:bCs/>
          <w:sz w:val="27"/>
          <w:szCs w:val="27"/>
        </w:rPr>
        <w:t>%)</w:t>
      </w:r>
      <w:r w:rsidR="00CC30EE" w:rsidRPr="0041150F">
        <w:rPr>
          <w:rFonts w:ascii="Times New Roman" w:hAnsi="Times New Roman"/>
          <w:bCs/>
          <w:sz w:val="27"/>
          <w:szCs w:val="27"/>
        </w:rPr>
        <w:t xml:space="preserve">, </w:t>
      </w:r>
      <w:r w:rsidR="00461453" w:rsidRPr="0041150F">
        <w:rPr>
          <w:rFonts w:ascii="Times New Roman" w:hAnsi="Times New Roman"/>
          <w:bCs/>
          <w:sz w:val="27"/>
          <w:szCs w:val="27"/>
        </w:rPr>
        <w:t>в 2027 году – 2,</w:t>
      </w:r>
      <w:r w:rsidR="00DF5003" w:rsidRPr="0041150F">
        <w:rPr>
          <w:rFonts w:ascii="Times New Roman" w:hAnsi="Times New Roman"/>
          <w:bCs/>
          <w:sz w:val="27"/>
          <w:szCs w:val="27"/>
        </w:rPr>
        <w:t>7</w:t>
      </w:r>
      <w:r w:rsidR="00CC30EE" w:rsidRPr="0041150F">
        <w:rPr>
          <w:rFonts w:ascii="Times New Roman" w:hAnsi="Times New Roman"/>
          <w:bCs/>
          <w:sz w:val="27"/>
          <w:szCs w:val="27"/>
        </w:rPr>
        <w:t xml:space="preserve"> млрд.</w:t>
      </w:r>
      <w:r w:rsidR="00904473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461453" w:rsidRPr="0041150F">
        <w:rPr>
          <w:rFonts w:ascii="Times New Roman" w:hAnsi="Times New Roman"/>
          <w:bCs/>
          <w:sz w:val="27"/>
          <w:szCs w:val="27"/>
        </w:rPr>
        <w:t xml:space="preserve">руб. (темп роста – </w:t>
      </w:r>
      <w:r w:rsidR="00DF5003" w:rsidRPr="0041150F">
        <w:rPr>
          <w:rFonts w:ascii="Times New Roman" w:hAnsi="Times New Roman"/>
          <w:bCs/>
          <w:sz w:val="27"/>
          <w:szCs w:val="27"/>
        </w:rPr>
        <w:t>97,91</w:t>
      </w:r>
      <w:r w:rsidR="00CC30EE" w:rsidRPr="0041150F">
        <w:rPr>
          <w:rFonts w:ascii="Times New Roman" w:hAnsi="Times New Roman"/>
          <w:bCs/>
          <w:sz w:val="27"/>
          <w:szCs w:val="27"/>
        </w:rPr>
        <w:t>%)</w:t>
      </w:r>
      <w:r w:rsidRPr="0041150F">
        <w:rPr>
          <w:rFonts w:ascii="Times New Roman" w:hAnsi="Times New Roman"/>
          <w:bCs/>
          <w:sz w:val="27"/>
          <w:szCs w:val="27"/>
        </w:rPr>
        <w:t>.</w:t>
      </w:r>
    </w:p>
    <w:p w:rsidR="007A0A1B" w:rsidRDefault="00E12376" w:rsidP="007A0A1B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7"/>
          <w:szCs w:val="27"/>
        </w:rPr>
      </w:pPr>
      <w:proofErr w:type="gramStart"/>
      <w:r w:rsidRPr="0041150F">
        <w:rPr>
          <w:rFonts w:ascii="Times New Roman" w:hAnsi="Times New Roman"/>
          <w:bCs/>
          <w:sz w:val="27"/>
          <w:szCs w:val="27"/>
        </w:rPr>
        <w:t xml:space="preserve">Показатель </w:t>
      </w:r>
      <w:r w:rsidRPr="0041150F">
        <w:rPr>
          <w:rFonts w:ascii="Times New Roman" w:hAnsi="Times New Roman"/>
          <w:b/>
          <w:bCs/>
          <w:sz w:val="27"/>
          <w:szCs w:val="27"/>
        </w:rPr>
        <w:t>объема платных услуг</w:t>
      </w:r>
      <w:r w:rsidRPr="0041150F">
        <w:rPr>
          <w:rFonts w:ascii="Times New Roman" w:hAnsi="Times New Roman"/>
          <w:bCs/>
          <w:sz w:val="27"/>
          <w:szCs w:val="27"/>
        </w:rPr>
        <w:t xml:space="preserve">, оказанных населению в 2021 оценивается 0,32 млрд. руб. (темп роста </w:t>
      </w:r>
      <w:r w:rsidR="00F6520A" w:rsidRPr="0041150F">
        <w:rPr>
          <w:rFonts w:ascii="Times New Roman" w:hAnsi="Times New Roman"/>
          <w:bCs/>
          <w:sz w:val="27"/>
          <w:szCs w:val="27"/>
        </w:rPr>
        <w:t xml:space="preserve">к предыдущему году – </w:t>
      </w:r>
      <w:r w:rsidR="00B050EE" w:rsidRPr="0041150F">
        <w:rPr>
          <w:rFonts w:ascii="Times New Roman" w:hAnsi="Times New Roman"/>
          <w:bCs/>
          <w:sz w:val="27"/>
          <w:szCs w:val="27"/>
        </w:rPr>
        <w:t>100,8</w:t>
      </w:r>
      <w:r w:rsidR="00F6520A" w:rsidRPr="0041150F">
        <w:rPr>
          <w:rFonts w:ascii="Times New Roman" w:hAnsi="Times New Roman"/>
          <w:bCs/>
          <w:sz w:val="27"/>
          <w:szCs w:val="27"/>
        </w:rPr>
        <w:t xml:space="preserve">%), </w:t>
      </w:r>
      <w:r w:rsidR="007A0A1B" w:rsidRPr="0041150F">
        <w:rPr>
          <w:rFonts w:ascii="Times New Roman" w:hAnsi="Times New Roman"/>
          <w:bCs/>
          <w:sz w:val="27"/>
          <w:szCs w:val="27"/>
        </w:rPr>
        <w:t>в 2022 году – 0,35 млрд.</w:t>
      </w:r>
      <w:r w:rsidR="00906D85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7A0A1B" w:rsidRPr="0041150F">
        <w:rPr>
          <w:rFonts w:ascii="Times New Roman" w:hAnsi="Times New Roman"/>
          <w:bCs/>
          <w:sz w:val="27"/>
          <w:szCs w:val="27"/>
        </w:rPr>
        <w:t xml:space="preserve">руб. (темп роста – </w:t>
      </w:r>
      <w:r w:rsidR="00B050EE" w:rsidRPr="0041150F">
        <w:rPr>
          <w:rFonts w:ascii="Times New Roman" w:hAnsi="Times New Roman"/>
          <w:bCs/>
          <w:sz w:val="27"/>
          <w:szCs w:val="27"/>
        </w:rPr>
        <w:t>105,1</w:t>
      </w:r>
      <w:r w:rsidR="007A0A1B" w:rsidRPr="0041150F">
        <w:rPr>
          <w:rFonts w:ascii="Times New Roman" w:hAnsi="Times New Roman"/>
          <w:bCs/>
          <w:sz w:val="27"/>
          <w:szCs w:val="27"/>
        </w:rPr>
        <w:t>%)</w:t>
      </w:r>
      <w:r w:rsidR="00712DAB" w:rsidRPr="0041150F">
        <w:rPr>
          <w:rFonts w:ascii="Times New Roman" w:hAnsi="Times New Roman"/>
          <w:bCs/>
          <w:sz w:val="27"/>
          <w:szCs w:val="27"/>
        </w:rPr>
        <w:t>, в 2023 году – 0,37</w:t>
      </w:r>
      <w:r w:rsidR="007A0A1B" w:rsidRPr="0041150F">
        <w:rPr>
          <w:rFonts w:ascii="Times New Roman" w:hAnsi="Times New Roman"/>
          <w:bCs/>
          <w:sz w:val="27"/>
          <w:szCs w:val="27"/>
        </w:rPr>
        <w:t xml:space="preserve"> млрд.</w:t>
      </w:r>
      <w:r w:rsidR="00906D85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7A0A1B" w:rsidRPr="0041150F">
        <w:rPr>
          <w:rFonts w:ascii="Times New Roman" w:hAnsi="Times New Roman"/>
          <w:bCs/>
          <w:sz w:val="27"/>
          <w:szCs w:val="27"/>
        </w:rPr>
        <w:t xml:space="preserve">руб. (темп роста – </w:t>
      </w:r>
      <w:r w:rsidR="00B050EE" w:rsidRPr="0041150F">
        <w:rPr>
          <w:rFonts w:ascii="Times New Roman" w:hAnsi="Times New Roman"/>
          <w:bCs/>
          <w:sz w:val="27"/>
          <w:szCs w:val="27"/>
        </w:rPr>
        <w:t>101,5</w:t>
      </w:r>
      <w:r w:rsidR="007A0A1B" w:rsidRPr="0041150F">
        <w:rPr>
          <w:rFonts w:ascii="Times New Roman" w:hAnsi="Times New Roman"/>
          <w:bCs/>
          <w:sz w:val="27"/>
          <w:szCs w:val="27"/>
        </w:rPr>
        <w:t xml:space="preserve">%), в 2024 году – </w:t>
      </w:r>
      <w:r w:rsidR="00B72B41" w:rsidRPr="0041150F">
        <w:rPr>
          <w:rFonts w:ascii="Times New Roman" w:hAnsi="Times New Roman"/>
          <w:bCs/>
          <w:sz w:val="27"/>
          <w:szCs w:val="27"/>
        </w:rPr>
        <w:t>0,4</w:t>
      </w:r>
      <w:r w:rsidR="007A0A1B" w:rsidRPr="0041150F">
        <w:rPr>
          <w:rFonts w:ascii="Times New Roman" w:hAnsi="Times New Roman"/>
          <w:bCs/>
          <w:sz w:val="27"/>
          <w:szCs w:val="27"/>
        </w:rPr>
        <w:t xml:space="preserve"> млрд.</w:t>
      </w:r>
      <w:r w:rsidR="00906D85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7A0A1B" w:rsidRPr="0041150F">
        <w:rPr>
          <w:rFonts w:ascii="Times New Roman" w:hAnsi="Times New Roman"/>
          <w:bCs/>
          <w:sz w:val="27"/>
          <w:szCs w:val="27"/>
        </w:rPr>
        <w:t xml:space="preserve">руб. (темп роста – </w:t>
      </w:r>
      <w:r w:rsidR="00B050EE" w:rsidRPr="0041150F">
        <w:rPr>
          <w:rFonts w:ascii="Times New Roman" w:hAnsi="Times New Roman"/>
          <w:bCs/>
          <w:sz w:val="27"/>
          <w:szCs w:val="27"/>
        </w:rPr>
        <w:t>103,8</w:t>
      </w:r>
      <w:r w:rsidR="007A0A1B" w:rsidRPr="0041150F">
        <w:rPr>
          <w:rFonts w:ascii="Times New Roman" w:hAnsi="Times New Roman"/>
          <w:bCs/>
          <w:sz w:val="27"/>
          <w:szCs w:val="27"/>
        </w:rPr>
        <w:t xml:space="preserve"> %), в 2025 году –</w:t>
      </w:r>
      <w:r w:rsidR="007C1EE8" w:rsidRPr="0041150F">
        <w:rPr>
          <w:rFonts w:ascii="Times New Roman" w:hAnsi="Times New Roman"/>
          <w:bCs/>
          <w:sz w:val="27"/>
          <w:szCs w:val="27"/>
        </w:rPr>
        <w:t xml:space="preserve"> 0,4</w:t>
      </w:r>
      <w:r w:rsidR="007A0A1B" w:rsidRPr="0041150F">
        <w:rPr>
          <w:rFonts w:ascii="Times New Roman" w:hAnsi="Times New Roman"/>
          <w:bCs/>
          <w:sz w:val="27"/>
          <w:szCs w:val="27"/>
        </w:rPr>
        <w:t xml:space="preserve"> млрд.</w:t>
      </w:r>
      <w:r w:rsidR="00906D85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7A0A1B" w:rsidRPr="0041150F">
        <w:rPr>
          <w:rFonts w:ascii="Times New Roman" w:hAnsi="Times New Roman"/>
          <w:bCs/>
          <w:sz w:val="27"/>
          <w:szCs w:val="27"/>
        </w:rPr>
        <w:t>руб. (темп роста –</w:t>
      </w:r>
      <w:r w:rsidR="007C1EE8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B050EE" w:rsidRPr="0041150F">
        <w:rPr>
          <w:rFonts w:ascii="Times New Roman" w:hAnsi="Times New Roman"/>
          <w:bCs/>
          <w:sz w:val="27"/>
          <w:szCs w:val="27"/>
        </w:rPr>
        <w:t>96,3</w:t>
      </w:r>
      <w:r w:rsidR="007A0A1B" w:rsidRPr="0041150F">
        <w:rPr>
          <w:rFonts w:ascii="Times New Roman" w:hAnsi="Times New Roman"/>
          <w:bCs/>
          <w:sz w:val="27"/>
          <w:szCs w:val="27"/>
        </w:rPr>
        <w:t>%), в 2026 году –</w:t>
      </w:r>
      <w:r w:rsidR="007C1EE8" w:rsidRPr="0041150F">
        <w:rPr>
          <w:rFonts w:ascii="Times New Roman" w:hAnsi="Times New Roman"/>
          <w:bCs/>
          <w:sz w:val="27"/>
          <w:szCs w:val="27"/>
        </w:rPr>
        <w:t xml:space="preserve"> 0,4</w:t>
      </w:r>
      <w:r w:rsidR="00906D85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7A0A1B" w:rsidRPr="0041150F">
        <w:rPr>
          <w:rFonts w:ascii="Times New Roman" w:hAnsi="Times New Roman"/>
          <w:bCs/>
          <w:sz w:val="27"/>
          <w:szCs w:val="27"/>
        </w:rPr>
        <w:t>млрд.</w:t>
      </w:r>
      <w:r w:rsidR="00906D85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7A0A1B" w:rsidRPr="0041150F">
        <w:rPr>
          <w:rFonts w:ascii="Times New Roman" w:hAnsi="Times New Roman"/>
          <w:bCs/>
          <w:sz w:val="27"/>
          <w:szCs w:val="27"/>
        </w:rPr>
        <w:t>руб</w:t>
      </w:r>
      <w:proofErr w:type="gramEnd"/>
      <w:r w:rsidR="007A0A1B" w:rsidRPr="0041150F">
        <w:rPr>
          <w:rFonts w:ascii="Times New Roman" w:hAnsi="Times New Roman"/>
          <w:bCs/>
          <w:sz w:val="27"/>
          <w:szCs w:val="27"/>
        </w:rPr>
        <w:t>. (</w:t>
      </w:r>
      <w:proofErr w:type="gramStart"/>
      <w:r w:rsidR="007A0A1B" w:rsidRPr="0041150F">
        <w:rPr>
          <w:rFonts w:ascii="Times New Roman" w:hAnsi="Times New Roman"/>
          <w:bCs/>
          <w:sz w:val="27"/>
          <w:szCs w:val="27"/>
        </w:rPr>
        <w:t>темп роста –</w:t>
      </w:r>
      <w:r w:rsidR="007C1EE8" w:rsidRPr="0041150F">
        <w:rPr>
          <w:rFonts w:ascii="Times New Roman" w:hAnsi="Times New Roman"/>
          <w:bCs/>
          <w:sz w:val="27"/>
          <w:szCs w:val="27"/>
        </w:rPr>
        <w:t xml:space="preserve"> </w:t>
      </w:r>
      <w:r w:rsidR="00B050EE" w:rsidRPr="0041150F">
        <w:rPr>
          <w:rFonts w:ascii="Times New Roman" w:hAnsi="Times New Roman"/>
          <w:bCs/>
          <w:sz w:val="27"/>
          <w:szCs w:val="27"/>
        </w:rPr>
        <w:t>97,4</w:t>
      </w:r>
      <w:r w:rsidR="007A0A1B" w:rsidRPr="0041150F">
        <w:rPr>
          <w:rFonts w:ascii="Times New Roman" w:hAnsi="Times New Roman"/>
          <w:bCs/>
          <w:sz w:val="27"/>
          <w:szCs w:val="27"/>
        </w:rPr>
        <w:t>%)</w:t>
      </w:r>
      <w:r w:rsidR="00CC30EE" w:rsidRPr="0041150F">
        <w:rPr>
          <w:rFonts w:ascii="Times New Roman" w:hAnsi="Times New Roman"/>
          <w:bCs/>
          <w:sz w:val="27"/>
          <w:szCs w:val="27"/>
        </w:rPr>
        <w:t>, %), в 2027 году – 0,4 млрд. руб. (темп роста – 97,4%)</w:t>
      </w:r>
      <w:r w:rsidR="007A0A1B" w:rsidRPr="0041150F">
        <w:rPr>
          <w:rFonts w:ascii="Times New Roman" w:hAnsi="Times New Roman"/>
          <w:bCs/>
          <w:sz w:val="27"/>
          <w:szCs w:val="27"/>
        </w:rPr>
        <w:t>.</w:t>
      </w:r>
      <w:proofErr w:type="gramEnd"/>
    </w:p>
    <w:p w:rsidR="003C34AD" w:rsidRDefault="003C34AD" w:rsidP="007A0A1B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 xml:space="preserve">Темпы роста к предыдущему году показателей товарооборота, оборота </w:t>
      </w:r>
      <w:proofErr w:type="gramStart"/>
      <w:r>
        <w:rPr>
          <w:rFonts w:ascii="Times New Roman" w:hAnsi="Times New Roman"/>
          <w:bCs/>
          <w:sz w:val="27"/>
          <w:szCs w:val="27"/>
        </w:rPr>
        <w:t>розничной</w:t>
      </w:r>
      <w:proofErr w:type="gramEnd"/>
      <w:r>
        <w:rPr>
          <w:rFonts w:ascii="Times New Roman" w:hAnsi="Times New Roman"/>
          <w:bCs/>
          <w:sz w:val="27"/>
          <w:szCs w:val="27"/>
        </w:rPr>
        <w:t xml:space="preserve"> торговли, оборота общественного питания и объема платных услуг рассчитаны в сопоставимых ценах. </w:t>
      </w:r>
    </w:p>
    <w:p w:rsidR="003C34AD" w:rsidRPr="0041150F" w:rsidRDefault="003C34AD" w:rsidP="007A0A1B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7"/>
          <w:szCs w:val="27"/>
        </w:rPr>
      </w:pPr>
    </w:p>
    <w:p w:rsidR="00B776CB" w:rsidRPr="0041150F" w:rsidRDefault="00E42DD4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7"/>
          <w:szCs w:val="27"/>
        </w:rPr>
      </w:pPr>
      <w:r w:rsidRPr="0041150F">
        <w:rPr>
          <w:rFonts w:ascii="Times New Roman" w:hAnsi="Times New Roman"/>
          <w:bCs/>
          <w:sz w:val="27"/>
          <w:szCs w:val="27"/>
        </w:rPr>
        <w:t>Показатели, характеризующие потребительский рынок представлены на рисунке 2.</w:t>
      </w:r>
    </w:p>
    <w:p w:rsidR="00034F6E" w:rsidRDefault="007A1FC3" w:rsidP="00034F6E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7A1FC3">
        <w:rPr>
          <w:rFonts w:ascii="Times New Roman" w:hAnsi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6334125" cy="2733675"/>
            <wp:effectExtent l="19050" t="0" r="952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42DD4" w:rsidRPr="00E42DD4" w:rsidRDefault="00E42DD4" w:rsidP="00E42DD4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E42DD4">
        <w:rPr>
          <w:rFonts w:ascii="Times New Roman" w:hAnsi="Times New Roman"/>
          <w:b/>
          <w:bCs/>
          <w:sz w:val="24"/>
          <w:szCs w:val="24"/>
        </w:rPr>
        <w:t>Рис. 2. Показатели, характеризующие потребительский рынок, млрд. руб.</w:t>
      </w:r>
    </w:p>
    <w:p w:rsidR="00E42DD4" w:rsidRDefault="00E42DD4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2F6AD4" w:rsidRPr="0041150F" w:rsidRDefault="003C71E4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7"/>
          <w:szCs w:val="27"/>
        </w:rPr>
      </w:pPr>
      <w:r w:rsidRPr="0041150F">
        <w:rPr>
          <w:rFonts w:ascii="Times New Roman" w:hAnsi="Times New Roman"/>
          <w:bCs/>
          <w:sz w:val="27"/>
          <w:szCs w:val="27"/>
        </w:rPr>
        <w:t>Стоит отметить, что в 2020 году показател</w:t>
      </w:r>
      <w:r w:rsidR="002F6AD4" w:rsidRPr="0041150F">
        <w:rPr>
          <w:rFonts w:ascii="Times New Roman" w:hAnsi="Times New Roman"/>
          <w:bCs/>
          <w:sz w:val="27"/>
          <w:szCs w:val="27"/>
        </w:rPr>
        <w:t>и</w:t>
      </w:r>
      <w:r w:rsidRPr="0041150F">
        <w:rPr>
          <w:rFonts w:ascii="Times New Roman" w:hAnsi="Times New Roman"/>
          <w:bCs/>
          <w:sz w:val="27"/>
          <w:szCs w:val="27"/>
        </w:rPr>
        <w:t xml:space="preserve"> потребительского рынка, в </w:t>
      </w:r>
      <w:r w:rsidR="002F6AD4" w:rsidRPr="0041150F">
        <w:rPr>
          <w:rFonts w:ascii="Times New Roman" w:hAnsi="Times New Roman"/>
          <w:bCs/>
          <w:sz w:val="27"/>
          <w:szCs w:val="27"/>
        </w:rPr>
        <w:t>части общественного питания и оборота</w:t>
      </w:r>
      <w:r w:rsidRPr="0041150F">
        <w:rPr>
          <w:rFonts w:ascii="Times New Roman" w:hAnsi="Times New Roman"/>
          <w:bCs/>
          <w:sz w:val="27"/>
          <w:szCs w:val="27"/>
        </w:rPr>
        <w:t xml:space="preserve"> розничной торговли, </w:t>
      </w:r>
      <w:r w:rsidR="002F6AD4" w:rsidRPr="0041150F">
        <w:rPr>
          <w:rFonts w:ascii="Times New Roman" w:hAnsi="Times New Roman"/>
          <w:bCs/>
          <w:sz w:val="27"/>
          <w:szCs w:val="27"/>
        </w:rPr>
        <w:t>выросли</w:t>
      </w:r>
      <w:r w:rsidRPr="0041150F">
        <w:rPr>
          <w:rFonts w:ascii="Times New Roman" w:hAnsi="Times New Roman"/>
          <w:bCs/>
          <w:sz w:val="27"/>
          <w:szCs w:val="27"/>
        </w:rPr>
        <w:t xml:space="preserve"> относительно 2019 года</w:t>
      </w:r>
      <w:r w:rsidR="002F6AD4" w:rsidRPr="0041150F">
        <w:rPr>
          <w:rFonts w:ascii="Times New Roman" w:hAnsi="Times New Roman"/>
          <w:bCs/>
          <w:sz w:val="27"/>
          <w:szCs w:val="27"/>
        </w:rPr>
        <w:t xml:space="preserve">. </w:t>
      </w:r>
    </w:p>
    <w:p w:rsidR="00040BFD" w:rsidRPr="0041150F" w:rsidRDefault="002F6AD4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7"/>
          <w:szCs w:val="27"/>
        </w:rPr>
      </w:pPr>
      <w:r w:rsidRPr="0041150F">
        <w:rPr>
          <w:rFonts w:ascii="Times New Roman" w:hAnsi="Times New Roman"/>
          <w:bCs/>
          <w:sz w:val="27"/>
          <w:szCs w:val="27"/>
        </w:rPr>
        <w:t>Р</w:t>
      </w:r>
      <w:r w:rsidR="003C71E4" w:rsidRPr="0041150F">
        <w:rPr>
          <w:rFonts w:ascii="Times New Roman" w:hAnsi="Times New Roman"/>
          <w:bCs/>
          <w:sz w:val="27"/>
          <w:szCs w:val="27"/>
        </w:rPr>
        <w:t>аспространение новой кор</w:t>
      </w:r>
      <w:r w:rsidR="00040BFD" w:rsidRPr="0041150F">
        <w:rPr>
          <w:rFonts w:ascii="Times New Roman" w:hAnsi="Times New Roman"/>
          <w:bCs/>
          <w:sz w:val="27"/>
          <w:szCs w:val="27"/>
        </w:rPr>
        <w:t>она</w:t>
      </w:r>
      <w:r w:rsidR="003C71E4" w:rsidRPr="0041150F">
        <w:rPr>
          <w:rFonts w:ascii="Times New Roman" w:hAnsi="Times New Roman"/>
          <w:bCs/>
          <w:sz w:val="27"/>
          <w:szCs w:val="27"/>
        </w:rPr>
        <w:t>вирусной</w:t>
      </w:r>
      <w:r w:rsidR="00040BFD" w:rsidRPr="0041150F">
        <w:rPr>
          <w:rFonts w:ascii="Times New Roman" w:hAnsi="Times New Roman"/>
          <w:bCs/>
          <w:sz w:val="27"/>
          <w:szCs w:val="27"/>
        </w:rPr>
        <w:t xml:space="preserve"> инфекции неблагоприятно отразилось на уровне безработицы. Так, уровень регистрируемой безработицы в 2020 году равен 0,8 %, что на 0,4 </w:t>
      </w:r>
      <w:proofErr w:type="gramStart"/>
      <w:r w:rsidR="00040BFD" w:rsidRPr="0041150F">
        <w:rPr>
          <w:rFonts w:ascii="Times New Roman" w:hAnsi="Times New Roman"/>
          <w:bCs/>
          <w:sz w:val="27"/>
          <w:szCs w:val="27"/>
        </w:rPr>
        <w:t>процентных</w:t>
      </w:r>
      <w:proofErr w:type="gramEnd"/>
      <w:r w:rsidR="00040BFD" w:rsidRPr="0041150F">
        <w:rPr>
          <w:rFonts w:ascii="Times New Roman" w:hAnsi="Times New Roman"/>
          <w:bCs/>
          <w:sz w:val="27"/>
          <w:szCs w:val="27"/>
        </w:rPr>
        <w:t xml:space="preserve"> пункта выше, чем в 2019 году </w:t>
      </w:r>
      <w:r w:rsidR="00E42DD4" w:rsidRPr="0041150F">
        <w:rPr>
          <w:rFonts w:ascii="Times New Roman" w:hAnsi="Times New Roman"/>
          <w:bCs/>
          <w:sz w:val="27"/>
          <w:szCs w:val="27"/>
        </w:rPr>
        <w:t xml:space="preserve">(2019 год - </w:t>
      </w:r>
      <w:r w:rsidR="00040BFD" w:rsidRPr="0041150F">
        <w:rPr>
          <w:rFonts w:ascii="Times New Roman" w:hAnsi="Times New Roman"/>
          <w:bCs/>
          <w:sz w:val="27"/>
          <w:szCs w:val="27"/>
        </w:rPr>
        <w:t>0,4%</w:t>
      </w:r>
      <w:r w:rsidR="00E42DD4" w:rsidRPr="0041150F">
        <w:rPr>
          <w:rFonts w:ascii="Times New Roman" w:hAnsi="Times New Roman"/>
          <w:bCs/>
          <w:sz w:val="27"/>
          <w:szCs w:val="27"/>
        </w:rPr>
        <w:t>)</w:t>
      </w:r>
      <w:r w:rsidR="00040BFD" w:rsidRPr="0041150F">
        <w:rPr>
          <w:rFonts w:ascii="Times New Roman" w:hAnsi="Times New Roman"/>
          <w:bCs/>
          <w:sz w:val="27"/>
          <w:szCs w:val="27"/>
        </w:rPr>
        <w:t>.</w:t>
      </w:r>
      <w:r w:rsidRPr="0041150F">
        <w:rPr>
          <w:rFonts w:ascii="Times New Roman" w:hAnsi="Times New Roman"/>
          <w:bCs/>
          <w:sz w:val="27"/>
          <w:szCs w:val="27"/>
        </w:rPr>
        <w:t xml:space="preserve"> В наст</w:t>
      </w:r>
      <w:r w:rsidR="00B40F1B" w:rsidRPr="0041150F">
        <w:rPr>
          <w:rFonts w:ascii="Times New Roman" w:hAnsi="Times New Roman"/>
          <w:bCs/>
          <w:sz w:val="27"/>
          <w:szCs w:val="27"/>
        </w:rPr>
        <w:t>оящее время показатель имеет тенденцию к снижению и к 202</w:t>
      </w:r>
      <w:r w:rsidR="00CC30EE" w:rsidRPr="0041150F">
        <w:rPr>
          <w:rFonts w:ascii="Times New Roman" w:hAnsi="Times New Roman"/>
          <w:bCs/>
          <w:sz w:val="27"/>
          <w:szCs w:val="27"/>
        </w:rPr>
        <w:t>7</w:t>
      </w:r>
      <w:r w:rsidR="00B40F1B" w:rsidRPr="0041150F">
        <w:rPr>
          <w:rFonts w:ascii="Times New Roman" w:hAnsi="Times New Roman"/>
          <w:bCs/>
          <w:sz w:val="27"/>
          <w:szCs w:val="27"/>
        </w:rPr>
        <w:t xml:space="preserve"> году составит 0,2%.</w:t>
      </w:r>
    </w:p>
    <w:p w:rsidR="00CF220A" w:rsidRPr="0041150F" w:rsidRDefault="00CF220A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7"/>
          <w:szCs w:val="27"/>
        </w:rPr>
      </w:pPr>
      <w:r w:rsidRPr="0041150F">
        <w:rPr>
          <w:rFonts w:ascii="Times New Roman" w:hAnsi="Times New Roman"/>
          <w:bCs/>
          <w:sz w:val="27"/>
          <w:szCs w:val="27"/>
        </w:rPr>
        <w:t xml:space="preserve">Средняя численность работающего населения Северо-Енисейского района в 2020 году составила 14 615 человек. </w:t>
      </w:r>
      <w:proofErr w:type="gramStart"/>
      <w:r w:rsidRPr="0041150F">
        <w:rPr>
          <w:rFonts w:ascii="Times New Roman" w:hAnsi="Times New Roman"/>
          <w:bCs/>
          <w:sz w:val="27"/>
          <w:szCs w:val="27"/>
        </w:rPr>
        <w:t>В 2021 году планируется увеличение данного показателя на 3% до 15 067 чел. В долгосрочной перспективе планируется дальнейшее увеличение численности работающего населения района</w:t>
      </w:r>
      <w:r w:rsidR="00E07FC7" w:rsidRPr="0041150F">
        <w:rPr>
          <w:rFonts w:ascii="Times New Roman" w:hAnsi="Times New Roman"/>
          <w:bCs/>
          <w:sz w:val="27"/>
          <w:szCs w:val="27"/>
        </w:rPr>
        <w:t>: 2022 – 15 208 чел. (увеличение на 0,9%), 2023 – 15 403 чел. (увеличение на 1,3%), 2024 – 15 733 чел. (увеличение на 2,1), 2025 – 15 780 чел. (увеличение на 0,3%), 2026 – 15 810 чел. (увеличение на 0,2%)</w:t>
      </w:r>
      <w:r w:rsidR="00CC30EE" w:rsidRPr="0041150F">
        <w:rPr>
          <w:rFonts w:ascii="Times New Roman" w:hAnsi="Times New Roman"/>
          <w:bCs/>
          <w:sz w:val="27"/>
          <w:szCs w:val="27"/>
        </w:rPr>
        <w:t>, 2027 – 15</w:t>
      </w:r>
      <w:proofErr w:type="gramEnd"/>
      <w:r w:rsidR="00CC30EE" w:rsidRPr="0041150F">
        <w:rPr>
          <w:rFonts w:ascii="Times New Roman" w:hAnsi="Times New Roman"/>
          <w:bCs/>
          <w:sz w:val="27"/>
          <w:szCs w:val="27"/>
        </w:rPr>
        <w:t> 841 чел. (увеличение на 0,2%)</w:t>
      </w:r>
      <w:r w:rsidR="00E07FC7" w:rsidRPr="0041150F">
        <w:rPr>
          <w:rFonts w:ascii="Times New Roman" w:hAnsi="Times New Roman"/>
          <w:bCs/>
          <w:sz w:val="27"/>
          <w:szCs w:val="27"/>
        </w:rPr>
        <w:t xml:space="preserve">. Прогнозируемый прирост численности работающего населения в Северо-Енисейском районе </w:t>
      </w:r>
      <w:r w:rsidR="00E07FC7" w:rsidRPr="0041150F">
        <w:rPr>
          <w:rFonts w:ascii="Times New Roman" w:hAnsi="Times New Roman"/>
          <w:bCs/>
          <w:sz w:val="27"/>
          <w:szCs w:val="27"/>
        </w:rPr>
        <w:lastRenderedPageBreak/>
        <w:t xml:space="preserve">обуславливается </w:t>
      </w:r>
      <w:r w:rsidR="008044A3" w:rsidRPr="0041150F">
        <w:rPr>
          <w:rFonts w:ascii="Times New Roman" w:hAnsi="Times New Roman"/>
          <w:bCs/>
          <w:sz w:val="27"/>
          <w:szCs w:val="27"/>
        </w:rPr>
        <w:t xml:space="preserve">введением новых </w:t>
      </w:r>
      <w:r w:rsidR="00E07FC7" w:rsidRPr="0041150F">
        <w:rPr>
          <w:rFonts w:ascii="Times New Roman" w:hAnsi="Times New Roman"/>
          <w:bCs/>
          <w:sz w:val="27"/>
          <w:szCs w:val="27"/>
        </w:rPr>
        <w:t>рабочих мест на предприятиях района</w:t>
      </w:r>
      <w:r w:rsidR="008044A3" w:rsidRPr="0041150F">
        <w:rPr>
          <w:rFonts w:ascii="Times New Roman" w:hAnsi="Times New Roman"/>
          <w:bCs/>
          <w:sz w:val="27"/>
          <w:szCs w:val="27"/>
        </w:rPr>
        <w:t>, в связи с развитием горно-обогатительных предприятий, реализацией инвестиционных проектов.</w:t>
      </w:r>
      <w:r w:rsidR="00E07FC7" w:rsidRPr="0041150F">
        <w:rPr>
          <w:rFonts w:ascii="Times New Roman" w:hAnsi="Times New Roman"/>
          <w:bCs/>
          <w:sz w:val="27"/>
          <w:szCs w:val="27"/>
        </w:rPr>
        <w:t xml:space="preserve"> </w:t>
      </w:r>
    </w:p>
    <w:p w:rsidR="003C71E4" w:rsidRPr="0041150F" w:rsidRDefault="00040BFD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7"/>
          <w:szCs w:val="27"/>
        </w:rPr>
      </w:pPr>
      <w:r w:rsidRPr="0041150F">
        <w:rPr>
          <w:rFonts w:ascii="Times New Roman" w:hAnsi="Times New Roman"/>
          <w:bCs/>
          <w:sz w:val="27"/>
          <w:szCs w:val="27"/>
        </w:rPr>
        <w:t xml:space="preserve">Фонд заработной платы по полному кругу </w:t>
      </w:r>
      <w:proofErr w:type="gramStart"/>
      <w:r w:rsidRPr="0041150F">
        <w:rPr>
          <w:rFonts w:ascii="Times New Roman" w:hAnsi="Times New Roman"/>
          <w:bCs/>
          <w:sz w:val="27"/>
          <w:szCs w:val="27"/>
        </w:rPr>
        <w:t>организаций, осуществляющих деятельность на территории Северо-Енисейского района в 2020 год</w:t>
      </w:r>
      <w:r w:rsidR="00E90517" w:rsidRPr="0041150F">
        <w:rPr>
          <w:rFonts w:ascii="Times New Roman" w:hAnsi="Times New Roman"/>
          <w:bCs/>
          <w:sz w:val="27"/>
          <w:szCs w:val="27"/>
        </w:rPr>
        <w:t>у</w:t>
      </w:r>
      <w:r w:rsidR="009E099D" w:rsidRPr="0041150F">
        <w:rPr>
          <w:rFonts w:ascii="Times New Roman" w:hAnsi="Times New Roman"/>
          <w:bCs/>
          <w:sz w:val="27"/>
          <w:szCs w:val="27"/>
        </w:rPr>
        <w:t xml:space="preserve"> оценивается</w:t>
      </w:r>
      <w:proofErr w:type="gramEnd"/>
      <w:r w:rsidR="009E099D" w:rsidRPr="0041150F">
        <w:rPr>
          <w:rFonts w:ascii="Times New Roman" w:hAnsi="Times New Roman"/>
          <w:bCs/>
          <w:sz w:val="27"/>
          <w:szCs w:val="27"/>
        </w:rPr>
        <w:t xml:space="preserve"> в размере </w:t>
      </w:r>
      <w:r w:rsidR="00F568C2" w:rsidRPr="0041150F">
        <w:rPr>
          <w:rFonts w:ascii="Times New Roman" w:hAnsi="Times New Roman"/>
          <w:bCs/>
          <w:sz w:val="27"/>
          <w:szCs w:val="27"/>
        </w:rPr>
        <w:t>18,4 млрд. руб., что на 21,9 % выше показателя 2019 года.</w:t>
      </w:r>
    </w:p>
    <w:p w:rsidR="00D3068F" w:rsidRPr="0041150F" w:rsidRDefault="00F568C2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7"/>
          <w:szCs w:val="27"/>
        </w:rPr>
      </w:pPr>
      <w:r w:rsidRPr="0041150F">
        <w:rPr>
          <w:rFonts w:ascii="Times New Roman" w:hAnsi="Times New Roman"/>
          <w:bCs/>
          <w:sz w:val="27"/>
          <w:szCs w:val="27"/>
        </w:rPr>
        <w:t xml:space="preserve">Величина фонда заработной платы на долгосрочный период определена с учетом сценарных условий, повышения оплаты труда работников бюджетной сферы. Таким </w:t>
      </w:r>
      <w:r w:rsidR="00D0562B" w:rsidRPr="0041150F">
        <w:rPr>
          <w:rFonts w:ascii="Times New Roman" w:hAnsi="Times New Roman"/>
          <w:bCs/>
          <w:sz w:val="27"/>
          <w:szCs w:val="27"/>
        </w:rPr>
        <w:t>образом,</w:t>
      </w:r>
      <w:r w:rsidRPr="0041150F">
        <w:rPr>
          <w:rFonts w:ascii="Times New Roman" w:hAnsi="Times New Roman"/>
          <w:bCs/>
          <w:sz w:val="27"/>
          <w:szCs w:val="27"/>
        </w:rPr>
        <w:t xml:space="preserve"> значения показателя в долгосрочной перспективе оценива</w:t>
      </w:r>
      <w:r w:rsidR="002E03A8" w:rsidRPr="0041150F">
        <w:rPr>
          <w:rFonts w:ascii="Times New Roman" w:hAnsi="Times New Roman"/>
          <w:bCs/>
          <w:sz w:val="27"/>
          <w:szCs w:val="27"/>
        </w:rPr>
        <w:t>ю</w:t>
      </w:r>
      <w:r w:rsidRPr="0041150F">
        <w:rPr>
          <w:rFonts w:ascii="Times New Roman" w:hAnsi="Times New Roman"/>
          <w:bCs/>
          <w:sz w:val="27"/>
          <w:szCs w:val="27"/>
        </w:rPr>
        <w:t>тся на уровне:</w:t>
      </w:r>
    </w:p>
    <w:p w:rsidR="00D3068F" w:rsidRPr="0041150F" w:rsidRDefault="00D3068F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2021г. – 20,4 млрд. руб. (приро</w:t>
      </w:r>
      <w:proofErr w:type="gramStart"/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ст к пр</w:t>
      </w:r>
      <w:proofErr w:type="gramEnd"/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едыдущему году – 10,9%);</w:t>
      </w:r>
    </w:p>
    <w:p w:rsidR="00D3068F" w:rsidRPr="0041150F" w:rsidRDefault="00D3068F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2022г. –</w:t>
      </w:r>
      <w:r w:rsidR="00DD5474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566DE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21,9 млрд. руб. (прирост на 7,4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%);</w:t>
      </w:r>
    </w:p>
    <w:p w:rsidR="00D3068F" w:rsidRPr="0041150F" w:rsidRDefault="00D3068F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2023г. –</w:t>
      </w:r>
      <w:r w:rsidR="00DD5474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566DE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23,6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млрд. руб. (прирост на </w:t>
      </w:r>
      <w:r w:rsidR="003566DE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7,8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%);</w:t>
      </w:r>
    </w:p>
    <w:p w:rsidR="00D3068F" w:rsidRPr="0041150F" w:rsidRDefault="00D3068F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2024г. –</w:t>
      </w:r>
      <w:r w:rsidR="00DD5474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45C14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25,7 млрд. руб. (прирост на 8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,9%);</w:t>
      </w:r>
    </w:p>
    <w:p w:rsidR="00D3068F" w:rsidRPr="0041150F" w:rsidRDefault="00D3068F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2025г. –</w:t>
      </w:r>
      <w:r w:rsidR="00DD5474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C22E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26,5 млрд. руб. (прирост на 3,1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%);</w:t>
      </w:r>
    </w:p>
    <w:p w:rsidR="00D3068F" w:rsidRPr="0041150F" w:rsidRDefault="00D3068F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2026г. – </w:t>
      </w:r>
      <w:r w:rsidR="002E1749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27,1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млрд. руб. (прирост на 2,3%).</w:t>
      </w:r>
    </w:p>
    <w:p w:rsidR="00CC30EE" w:rsidRPr="0041150F" w:rsidRDefault="00CC30EE" w:rsidP="00CC30EE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2027г. – 27,</w:t>
      </w:r>
      <w:r w:rsidR="0090447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млрд. руб. (прирост на 2,</w:t>
      </w:r>
      <w:r w:rsidR="0090447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%).</w:t>
      </w:r>
    </w:p>
    <w:p w:rsidR="0041150F" w:rsidRDefault="0041150F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044A3" w:rsidRPr="0041150F" w:rsidRDefault="00A44229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Увеличение фонда оплаты труда прямым образом влияет на уровень среднедушевого денежного дохода населения в месяц. В долгосрочной перспективе значение данного показателя оценивается на уровне:</w:t>
      </w:r>
    </w:p>
    <w:p w:rsidR="00A44229" w:rsidRPr="0041150F" w:rsidRDefault="00A44229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2021 г. – 79 584,4 руб. (приро</w:t>
      </w:r>
      <w:proofErr w:type="gramStart"/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ст к пр</w:t>
      </w:r>
      <w:proofErr w:type="gramEnd"/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едыдущему году – 8,8%)</w:t>
      </w:r>
    </w:p>
    <w:p w:rsidR="00A44229" w:rsidRPr="0041150F" w:rsidRDefault="00A44229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2022 г. – 83 168,4 руб. (прирост на 4,5 %)</w:t>
      </w:r>
      <w:r w:rsidR="009422D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A44229" w:rsidRPr="0041150F" w:rsidRDefault="00A44229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2023 г. – 88 867,8 руб. (прирост на 6,8 %)</w:t>
      </w:r>
      <w:r w:rsidR="009422D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A44229" w:rsidRPr="0041150F" w:rsidRDefault="00A44229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2024 г. – 94 821,9 руб. (прирост на </w:t>
      </w:r>
      <w:r w:rsidR="009422D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6,7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%)</w:t>
      </w:r>
      <w:r w:rsidR="009422D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A44229" w:rsidRPr="0041150F" w:rsidRDefault="00A44229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2025 г. – 97 856,2 руб. (прирост на </w:t>
      </w:r>
      <w:r w:rsidR="009422D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3,2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%)</w:t>
      </w:r>
      <w:r w:rsidR="009422D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A44229" w:rsidRPr="0041150F" w:rsidRDefault="00A44229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2026 г. – 100 107,0 руб. (прирост на </w:t>
      </w:r>
      <w:r w:rsidR="009422D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2,3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%)</w:t>
      </w:r>
      <w:r w:rsidR="009422D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CC30EE" w:rsidRPr="0041150F" w:rsidRDefault="00CC30EE" w:rsidP="00CC30EE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2027 г. – </w:t>
      </w:r>
      <w:r w:rsidR="0090447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102 609,7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руб. (прирост на 2,</w:t>
      </w:r>
      <w:r w:rsidR="00904473"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Pr="004115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%).</w:t>
      </w:r>
    </w:p>
    <w:p w:rsidR="0041150F" w:rsidRDefault="0041150F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7"/>
          <w:szCs w:val="27"/>
        </w:rPr>
      </w:pPr>
    </w:p>
    <w:p w:rsidR="00D3068F" w:rsidRPr="0041150F" w:rsidRDefault="008D1B2E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7"/>
          <w:szCs w:val="27"/>
        </w:rPr>
      </w:pPr>
      <w:proofErr w:type="gramStart"/>
      <w:r w:rsidRPr="0041150F">
        <w:rPr>
          <w:rFonts w:ascii="Times New Roman" w:hAnsi="Times New Roman"/>
          <w:bCs/>
          <w:sz w:val="27"/>
          <w:szCs w:val="27"/>
        </w:rPr>
        <w:t>По предварительной оценке численность населения Северо-Енисейского района к концу 2021 года составит 10 109 человек, в 2022 году – 10 101 человек, в среднесрочном периоде планируется незначительный рост показателя в 2023 году – 10 127 человек, в 2024 году – 10 159 человек, в 2025 году – 10 189 челове</w:t>
      </w:r>
      <w:r w:rsidR="00CC30EE" w:rsidRPr="0041150F">
        <w:rPr>
          <w:rFonts w:ascii="Times New Roman" w:hAnsi="Times New Roman"/>
          <w:bCs/>
          <w:sz w:val="27"/>
          <w:szCs w:val="27"/>
        </w:rPr>
        <w:t>к, в 2026 году – 10 219 человек, в 2027 году – 10 2</w:t>
      </w:r>
      <w:r w:rsidR="00904473" w:rsidRPr="0041150F">
        <w:rPr>
          <w:rFonts w:ascii="Times New Roman" w:hAnsi="Times New Roman"/>
          <w:bCs/>
          <w:sz w:val="27"/>
          <w:szCs w:val="27"/>
        </w:rPr>
        <w:t>39</w:t>
      </w:r>
      <w:r w:rsidR="00CC30EE" w:rsidRPr="0041150F">
        <w:rPr>
          <w:rFonts w:ascii="Times New Roman" w:hAnsi="Times New Roman"/>
          <w:bCs/>
          <w:sz w:val="27"/>
          <w:szCs w:val="27"/>
        </w:rPr>
        <w:t xml:space="preserve"> человек.</w:t>
      </w:r>
      <w:proofErr w:type="gramEnd"/>
    </w:p>
    <w:p w:rsidR="004B0127" w:rsidRPr="0041150F" w:rsidRDefault="004B0127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7"/>
          <w:szCs w:val="27"/>
        </w:rPr>
      </w:pPr>
    </w:p>
    <w:p w:rsidR="004B0127" w:rsidRPr="0041150F" w:rsidRDefault="004B0127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7"/>
          <w:szCs w:val="27"/>
        </w:rPr>
      </w:pPr>
    </w:p>
    <w:p w:rsidR="004B0127" w:rsidRPr="0041150F" w:rsidRDefault="004B0127" w:rsidP="004B0127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7"/>
          <w:szCs w:val="27"/>
        </w:rPr>
      </w:pPr>
      <w:r w:rsidRPr="0041150F">
        <w:rPr>
          <w:rFonts w:ascii="Times New Roman" w:hAnsi="Times New Roman"/>
          <w:bCs/>
          <w:sz w:val="27"/>
          <w:szCs w:val="27"/>
        </w:rPr>
        <w:t xml:space="preserve">Заместитель главы района </w:t>
      </w:r>
    </w:p>
    <w:p w:rsidR="004B0127" w:rsidRPr="0041150F" w:rsidRDefault="004B0127" w:rsidP="004B0127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7"/>
          <w:szCs w:val="27"/>
        </w:rPr>
      </w:pPr>
      <w:r w:rsidRPr="0041150F">
        <w:rPr>
          <w:rFonts w:ascii="Times New Roman" w:hAnsi="Times New Roman"/>
          <w:bCs/>
          <w:sz w:val="27"/>
          <w:szCs w:val="27"/>
        </w:rPr>
        <w:t xml:space="preserve">по экономике, анализу </w:t>
      </w:r>
    </w:p>
    <w:p w:rsidR="004B0127" w:rsidRPr="0041150F" w:rsidRDefault="004B0127" w:rsidP="004B0127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7"/>
          <w:szCs w:val="27"/>
        </w:rPr>
      </w:pPr>
      <w:r w:rsidRPr="0041150F">
        <w:rPr>
          <w:rFonts w:ascii="Times New Roman" w:hAnsi="Times New Roman"/>
          <w:bCs/>
          <w:sz w:val="27"/>
          <w:szCs w:val="27"/>
        </w:rPr>
        <w:t>и прогнозированию</w:t>
      </w:r>
      <w:r w:rsidRPr="0041150F">
        <w:rPr>
          <w:rFonts w:ascii="Times New Roman" w:hAnsi="Times New Roman"/>
          <w:bCs/>
          <w:sz w:val="27"/>
          <w:szCs w:val="27"/>
        </w:rPr>
        <w:tab/>
      </w:r>
      <w:r w:rsidRPr="0041150F">
        <w:rPr>
          <w:rFonts w:ascii="Times New Roman" w:hAnsi="Times New Roman"/>
          <w:bCs/>
          <w:sz w:val="27"/>
          <w:szCs w:val="27"/>
        </w:rPr>
        <w:tab/>
      </w:r>
      <w:r w:rsidRPr="0041150F">
        <w:rPr>
          <w:rFonts w:ascii="Times New Roman" w:hAnsi="Times New Roman"/>
          <w:bCs/>
          <w:sz w:val="27"/>
          <w:szCs w:val="27"/>
        </w:rPr>
        <w:tab/>
      </w:r>
      <w:r w:rsidRPr="0041150F">
        <w:rPr>
          <w:rFonts w:ascii="Times New Roman" w:hAnsi="Times New Roman"/>
          <w:bCs/>
          <w:sz w:val="27"/>
          <w:szCs w:val="27"/>
        </w:rPr>
        <w:tab/>
      </w:r>
      <w:r w:rsidRPr="0041150F">
        <w:rPr>
          <w:rFonts w:ascii="Times New Roman" w:hAnsi="Times New Roman"/>
          <w:bCs/>
          <w:sz w:val="27"/>
          <w:szCs w:val="27"/>
        </w:rPr>
        <w:tab/>
      </w:r>
      <w:r w:rsidRPr="0041150F">
        <w:rPr>
          <w:rFonts w:ascii="Times New Roman" w:hAnsi="Times New Roman"/>
          <w:bCs/>
          <w:sz w:val="27"/>
          <w:szCs w:val="27"/>
        </w:rPr>
        <w:tab/>
      </w:r>
      <w:r w:rsidRPr="0041150F">
        <w:rPr>
          <w:rFonts w:ascii="Times New Roman" w:hAnsi="Times New Roman"/>
          <w:bCs/>
          <w:sz w:val="27"/>
          <w:szCs w:val="27"/>
        </w:rPr>
        <w:tab/>
      </w:r>
      <w:r w:rsidRPr="0041150F">
        <w:rPr>
          <w:rFonts w:ascii="Times New Roman" w:hAnsi="Times New Roman"/>
          <w:bCs/>
          <w:sz w:val="27"/>
          <w:szCs w:val="27"/>
        </w:rPr>
        <w:tab/>
        <w:t xml:space="preserve">         О. Н. Овчар</w:t>
      </w:r>
    </w:p>
    <w:sectPr w:rsidR="004B0127" w:rsidRPr="0041150F" w:rsidSect="004B0127">
      <w:pgSz w:w="11906" w:h="16838"/>
      <w:pgMar w:top="1134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5D42"/>
    <w:multiLevelType w:val="hybridMultilevel"/>
    <w:tmpl w:val="F7DEAE50"/>
    <w:lvl w:ilvl="0" w:tplc="7652AC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9D97A9F"/>
    <w:multiLevelType w:val="hybridMultilevel"/>
    <w:tmpl w:val="E2DE0E4E"/>
    <w:lvl w:ilvl="0" w:tplc="F350D5B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E5B1A73"/>
    <w:multiLevelType w:val="hybridMultilevel"/>
    <w:tmpl w:val="AE48B4A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5E9A115C"/>
    <w:multiLevelType w:val="hybridMultilevel"/>
    <w:tmpl w:val="2A7E9BC0"/>
    <w:lvl w:ilvl="0" w:tplc="06E84ED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3457F3C"/>
    <w:multiLevelType w:val="hybridMultilevel"/>
    <w:tmpl w:val="4B8454C6"/>
    <w:lvl w:ilvl="0" w:tplc="9294B9B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7E0E22BB"/>
    <w:multiLevelType w:val="hybridMultilevel"/>
    <w:tmpl w:val="A01E32FA"/>
    <w:lvl w:ilvl="0" w:tplc="107823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23D"/>
    <w:rsid w:val="000229C7"/>
    <w:rsid w:val="000308B5"/>
    <w:rsid w:val="000340B2"/>
    <w:rsid w:val="00034F6E"/>
    <w:rsid w:val="00040419"/>
    <w:rsid w:val="00040BFD"/>
    <w:rsid w:val="00044400"/>
    <w:rsid w:val="00051CCF"/>
    <w:rsid w:val="00053B8E"/>
    <w:rsid w:val="000828B7"/>
    <w:rsid w:val="00094864"/>
    <w:rsid w:val="000953C3"/>
    <w:rsid w:val="000A13F7"/>
    <w:rsid w:val="000A16E1"/>
    <w:rsid w:val="000A2B93"/>
    <w:rsid w:val="000A4248"/>
    <w:rsid w:val="000B389A"/>
    <w:rsid w:val="000B7F7D"/>
    <w:rsid w:val="000D1E4D"/>
    <w:rsid w:val="000E6C49"/>
    <w:rsid w:val="000E754A"/>
    <w:rsid w:val="000F0E0F"/>
    <w:rsid w:val="001121A4"/>
    <w:rsid w:val="0011726F"/>
    <w:rsid w:val="0012250F"/>
    <w:rsid w:val="001226ED"/>
    <w:rsid w:val="001311C1"/>
    <w:rsid w:val="0013141C"/>
    <w:rsid w:val="001411A7"/>
    <w:rsid w:val="001537D7"/>
    <w:rsid w:val="001614B7"/>
    <w:rsid w:val="00166AE3"/>
    <w:rsid w:val="00183ED5"/>
    <w:rsid w:val="001A011A"/>
    <w:rsid w:val="001A41BB"/>
    <w:rsid w:val="001A6366"/>
    <w:rsid w:val="001D1B7F"/>
    <w:rsid w:val="001D5CC7"/>
    <w:rsid w:val="001E5D65"/>
    <w:rsid w:val="002014F5"/>
    <w:rsid w:val="002109F0"/>
    <w:rsid w:val="00217E64"/>
    <w:rsid w:val="00232405"/>
    <w:rsid w:val="002336DB"/>
    <w:rsid w:val="002360DD"/>
    <w:rsid w:val="00247268"/>
    <w:rsid w:val="002476FD"/>
    <w:rsid w:val="002504DC"/>
    <w:rsid w:val="002636E0"/>
    <w:rsid w:val="00273191"/>
    <w:rsid w:val="00275D04"/>
    <w:rsid w:val="002776A5"/>
    <w:rsid w:val="0028043C"/>
    <w:rsid w:val="00280F0E"/>
    <w:rsid w:val="0028167C"/>
    <w:rsid w:val="002B1D81"/>
    <w:rsid w:val="002B7214"/>
    <w:rsid w:val="002C5CBF"/>
    <w:rsid w:val="002D0F11"/>
    <w:rsid w:val="002D699B"/>
    <w:rsid w:val="002E03A8"/>
    <w:rsid w:val="002E1749"/>
    <w:rsid w:val="002E1959"/>
    <w:rsid w:val="002E3B6F"/>
    <w:rsid w:val="002F6AD4"/>
    <w:rsid w:val="002F74A4"/>
    <w:rsid w:val="003071C0"/>
    <w:rsid w:val="00311BCA"/>
    <w:rsid w:val="00314891"/>
    <w:rsid w:val="00335D86"/>
    <w:rsid w:val="00350EBD"/>
    <w:rsid w:val="00353724"/>
    <w:rsid w:val="003566DE"/>
    <w:rsid w:val="003571EC"/>
    <w:rsid w:val="003627BA"/>
    <w:rsid w:val="0037294E"/>
    <w:rsid w:val="00374C7D"/>
    <w:rsid w:val="003763C8"/>
    <w:rsid w:val="003814D1"/>
    <w:rsid w:val="00387F40"/>
    <w:rsid w:val="003936A4"/>
    <w:rsid w:val="003A15C2"/>
    <w:rsid w:val="003A2780"/>
    <w:rsid w:val="003A7E2E"/>
    <w:rsid w:val="003B1D90"/>
    <w:rsid w:val="003C34AD"/>
    <w:rsid w:val="003C71E4"/>
    <w:rsid w:val="003C75FE"/>
    <w:rsid w:val="003D1642"/>
    <w:rsid w:val="003D7001"/>
    <w:rsid w:val="003E3C74"/>
    <w:rsid w:val="003F06C8"/>
    <w:rsid w:val="00405ACC"/>
    <w:rsid w:val="004106FA"/>
    <w:rsid w:val="0041150F"/>
    <w:rsid w:val="00414935"/>
    <w:rsid w:val="00425AF1"/>
    <w:rsid w:val="00431926"/>
    <w:rsid w:val="004401F4"/>
    <w:rsid w:val="0044478F"/>
    <w:rsid w:val="0045403B"/>
    <w:rsid w:val="00461453"/>
    <w:rsid w:val="00476FA5"/>
    <w:rsid w:val="004803E2"/>
    <w:rsid w:val="00481C24"/>
    <w:rsid w:val="00487790"/>
    <w:rsid w:val="00492A0B"/>
    <w:rsid w:val="0049535D"/>
    <w:rsid w:val="00496747"/>
    <w:rsid w:val="0049686B"/>
    <w:rsid w:val="004A6B93"/>
    <w:rsid w:val="004A6FF0"/>
    <w:rsid w:val="004B0127"/>
    <w:rsid w:val="004B3F34"/>
    <w:rsid w:val="004B4784"/>
    <w:rsid w:val="004B5E79"/>
    <w:rsid w:val="004D1810"/>
    <w:rsid w:val="004F784D"/>
    <w:rsid w:val="00510F3D"/>
    <w:rsid w:val="005143E9"/>
    <w:rsid w:val="00530F20"/>
    <w:rsid w:val="00562613"/>
    <w:rsid w:val="00565F7D"/>
    <w:rsid w:val="00575865"/>
    <w:rsid w:val="00590C74"/>
    <w:rsid w:val="005946E8"/>
    <w:rsid w:val="005C22E3"/>
    <w:rsid w:val="005C4AC9"/>
    <w:rsid w:val="005D0AAC"/>
    <w:rsid w:val="005D2426"/>
    <w:rsid w:val="005D5730"/>
    <w:rsid w:val="005E338E"/>
    <w:rsid w:val="005F27FE"/>
    <w:rsid w:val="006208A2"/>
    <w:rsid w:val="0062567B"/>
    <w:rsid w:val="006442A5"/>
    <w:rsid w:val="00663EEA"/>
    <w:rsid w:val="00667847"/>
    <w:rsid w:val="006A4B1F"/>
    <w:rsid w:val="006B4C7A"/>
    <w:rsid w:val="006C6C02"/>
    <w:rsid w:val="006D56D4"/>
    <w:rsid w:val="006E35C9"/>
    <w:rsid w:val="006F4E46"/>
    <w:rsid w:val="00704AE3"/>
    <w:rsid w:val="007055E6"/>
    <w:rsid w:val="00706CB8"/>
    <w:rsid w:val="00712A8F"/>
    <w:rsid w:val="00712DAB"/>
    <w:rsid w:val="00712F33"/>
    <w:rsid w:val="00714F20"/>
    <w:rsid w:val="00720BBF"/>
    <w:rsid w:val="007326FE"/>
    <w:rsid w:val="0073397E"/>
    <w:rsid w:val="00741B82"/>
    <w:rsid w:val="00742606"/>
    <w:rsid w:val="00742A4E"/>
    <w:rsid w:val="00751A9A"/>
    <w:rsid w:val="0076084B"/>
    <w:rsid w:val="00770A3D"/>
    <w:rsid w:val="007777B1"/>
    <w:rsid w:val="00780F5F"/>
    <w:rsid w:val="00786C2A"/>
    <w:rsid w:val="007A0A1B"/>
    <w:rsid w:val="007A1FC3"/>
    <w:rsid w:val="007A43C5"/>
    <w:rsid w:val="007A4BBE"/>
    <w:rsid w:val="007A7608"/>
    <w:rsid w:val="007A797C"/>
    <w:rsid w:val="007C1838"/>
    <w:rsid w:val="007C1EE8"/>
    <w:rsid w:val="007E2857"/>
    <w:rsid w:val="007F1D4B"/>
    <w:rsid w:val="007F43BF"/>
    <w:rsid w:val="008025A9"/>
    <w:rsid w:val="00803BD2"/>
    <w:rsid w:val="008044A3"/>
    <w:rsid w:val="00806FAF"/>
    <w:rsid w:val="00811036"/>
    <w:rsid w:val="008258D4"/>
    <w:rsid w:val="00843ED1"/>
    <w:rsid w:val="00854A51"/>
    <w:rsid w:val="008566E0"/>
    <w:rsid w:val="008773BA"/>
    <w:rsid w:val="00891FD8"/>
    <w:rsid w:val="0089500C"/>
    <w:rsid w:val="00895C84"/>
    <w:rsid w:val="008A135B"/>
    <w:rsid w:val="008B3328"/>
    <w:rsid w:val="008B6871"/>
    <w:rsid w:val="008C01EF"/>
    <w:rsid w:val="008C25BE"/>
    <w:rsid w:val="008C640B"/>
    <w:rsid w:val="008C744A"/>
    <w:rsid w:val="008D09A3"/>
    <w:rsid w:val="008D1B2E"/>
    <w:rsid w:val="008D20A5"/>
    <w:rsid w:val="008D49CD"/>
    <w:rsid w:val="008E272F"/>
    <w:rsid w:val="00902907"/>
    <w:rsid w:val="00904473"/>
    <w:rsid w:val="00906D85"/>
    <w:rsid w:val="00906F96"/>
    <w:rsid w:val="00926F9B"/>
    <w:rsid w:val="00930B71"/>
    <w:rsid w:val="00930CAC"/>
    <w:rsid w:val="009422D3"/>
    <w:rsid w:val="009444D9"/>
    <w:rsid w:val="00945B4C"/>
    <w:rsid w:val="00945C14"/>
    <w:rsid w:val="00951BEE"/>
    <w:rsid w:val="00960282"/>
    <w:rsid w:val="00960501"/>
    <w:rsid w:val="00961415"/>
    <w:rsid w:val="00963650"/>
    <w:rsid w:val="00964229"/>
    <w:rsid w:val="00964CB5"/>
    <w:rsid w:val="009819E6"/>
    <w:rsid w:val="009833E8"/>
    <w:rsid w:val="009E099D"/>
    <w:rsid w:val="009E1FBC"/>
    <w:rsid w:val="009E2B9A"/>
    <w:rsid w:val="009E2E30"/>
    <w:rsid w:val="009F1593"/>
    <w:rsid w:val="009F6608"/>
    <w:rsid w:val="00A0229D"/>
    <w:rsid w:val="00A10C30"/>
    <w:rsid w:val="00A44229"/>
    <w:rsid w:val="00A532BB"/>
    <w:rsid w:val="00A538E9"/>
    <w:rsid w:val="00A72898"/>
    <w:rsid w:val="00A75388"/>
    <w:rsid w:val="00A802C1"/>
    <w:rsid w:val="00A9178B"/>
    <w:rsid w:val="00A91B81"/>
    <w:rsid w:val="00A92B0D"/>
    <w:rsid w:val="00AA0282"/>
    <w:rsid w:val="00AC025C"/>
    <w:rsid w:val="00AC282D"/>
    <w:rsid w:val="00AE569E"/>
    <w:rsid w:val="00AF5B9D"/>
    <w:rsid w:val="00AF7A85"/>
    <w:rsid w:val="00B050EE"/>
    <w:rsid w:val="00B20B91"/>
    <w:rsid w:val="00B34111"/>
    <w:rsid w:val="00B40F1B"/>
    <w:rsid w:val="00B42721"/>
    <w:rsid w:val="00B51AF8"/>
    <w:rsid w:val="00B54190"/>
    <w:rsid w:val="00B560E0"/>
    <w:rsid w:val="00B602D3"/>
    <w:rsid w:val="00B65FB1"/>
    <w:rsid w:val="00B7236C"/>
    <w:rsid w:val="00B72B41"/>
    <w:rsid w:val="00B73870"/>
    <w:rsid w:val="00B776CB"/>
    <w:rsid w:val="00B83E20"/>
    <w:rsid w:val="00B84C47"/>
    <w:rsid w:val="00B87107"/>
    <w:rsid w:val="00B928C7"/>
    <w:rsid w:val="00B945D3"/>
    <w:rsid w:val="00BA2B42"/>
    <w:rsid w:val="00BB6258"/>
    <w:rsid w:val="00BD1A9D"/>
    <w:rsid w:val="00BD6500"/>
    <w:rsid w:val="00BD70FB"/>
    <w:rsid w:val="00BF11DE"/>
    <w:rsid w:val="00C00853"/>
    <w:rsid w:val="00C071C0"/>
    <w:rsid w:val="00C1707C"/>
    <w:rsid w:val="00C47DB2"/>
    <w:rsid w:val="00C511E7"/>
    <w:rsid w:val="00C5629E"/>
    <w:rsid w:val="00C72FDD"/>
    <w:rsid w:val="00C738CE"/>
    <w:rsid w:val="00C75CD9"/>
    <w:rsid w:val="00C8681F"/>
    <w:rsid w:val="00C96F93"/>
    <w:rsid w:val="00CA649E"/>
    <w:rsid w:val="00CB2308"/>
    <w:rsid w:val="00CC30DF"/>
    <w:rsid w:val="00CC30EE"/>
    <w:rsid w:val="00CE0643"/>
    <w:rsid w:val="00CE0DC9"/>
    <w:rsid w:val="00CF1460"/>
    <w:rsid w:val="00CF220A"/>
    <w:rsid w:val="00D0562B"/>
    <w:rsid w:val="00D17F7B"/>
    <w:rsid w:val="00D3068F"/>
    <w:rsid w:val="00D466C2"/>
    <w:rsid w:val="00D5208D"/>
    <w:rsid w:val="00D61071"/>
    <w:rsid w:val="00D92569"/>
    <w:rsid w:val="00DA2D8B"/>
    <w:rsid w:val="00DC38C1"/>
    <w:rsid w:val="00DD5474"/>
    <w:rsid w:val="00DE07AD"/>
    <w:rsid w:val="00DE3476"/>
    <w:rsid w:val="00DE3D01"/>
    <w:rsid w:val="00DF124D"/>
    <w:rsid w:val="00DF5003"/>
    <w:rsid w:val="00E07FC7"/>
    <w:rsid w:val="00E12376"/>
    <w:rsid w:val="00E2101B"/>
    <w:rsid w:val="00E42B47"/>
    <w:rsid w:val="00E42DD4"/>
    <w:rsid w:val="00E5638D"/>
    <w:rsid w:val="00E57863"/>
    <w:rsid w:val="00E626E6"/>
    <w:rsid w:val="00E90517"/>
    <w:rsid w:val="00E9483F"/>
    <w:rsid w:val="00E957BE"/>
    <w:rsid w:val="00E96E56"/>
    <w:rsid w:val="00EB0627"/>
    <w:rsid w:val="00EB5531"/>
    <w:rsid w:val="00ED36B9"/>
    <w:rsid w:val="00EE656A"/>
    <w:rsid w:val="00EE6D4F"/>
    <w:rsid w:val="00EE6DC1"/>
    <w:rsid w:val="00EF423D"/>
    <w:rsid w:val="00F07EB1"/>
    <w:rsid w:val="00F1032B"/>
    <w:rsid w:val="00F126A7"/>
    <w:rsid w:val="00F129AB"/>
    <w:rsid w:val="00F1601B"/>
    <w:rsid w:val="00F253AE"/>
    <w:rsid w:val="00F37B98"/>
    <w:rsid w:val="00F568C2"/>
    <w:rsid w:val="00F602BD"/>
    <w:rsid w:val="00F6520A"/>
    <w:rsid w:val="00F7288C"/>
    <w:rsid w:val="00FC4217"/>
    <w:rsid w:val="00FF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4478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C38C1"/>
  </w:style>
  <w:style w:type="paragraph" w:styleId="a5">
    <w:name w:val="Balloon Text"/>
    <w:basedOn w:val="a"/>
    <w:link w:val="a6"/>
    <w:uiPriority w:val="99"/>
    <w:semiHidden/>
    <w:unhideWhenUsed/>
    <w:rsid w:val="00314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489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906D8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55;&#1056;&#1054;&#1043;&#1053;&#1054;&#1047;%202022\&#1044;&#1086;&#1083;&#1075;&#1086;&#1089;&#1088;&#1086;&#1095;&#1085;&#1099;&#1081;%20&#1087;&#1088;&#1086;&#1075;&#1085;&#1086;&#1079;\&#1075;&#1088;&#1072;&#1092;&#1080;&#1082;&#1080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55;&#1056;&#1054;&#1043;&#1053;&#1054;&#1047;%202022\&#1044;&#1086;&#1083;&#1075;&#1086;&#1089;&#1088;&#1086;&#1095;&#1085;&#1099;&#1081;%20&#1087;&#1088;&#1086;&#1075;&#1085;&#1086;&#1079;\&#1075;&#1088;&#1072;&#1092;&#1080;&#1082;&#108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Объем отгруженных товаров собственного производства,</a:t>
            </a:r>
            <a:r>
              <a:rPr lang="ru-RU" sz="1400" baseline="0">
                <a:latin typeface="Times New Roman" pitchFamily="18" charset="0"/>
                <a:cs typeface="Times New Roman" pitchFamily="18" charset="0"/>
              </a:rPr>
              <a:t> выполненных работ и услуг собственными силами, млрд. руб.</a:t>
            </a:r>
            <a:r>
              <a:rPr lang="ru-RU" sz="1400" baseline="0"/>
              <a:t> </a:t>
            </a:r>
            <a:endParaRPr lang="ru-RU" sz="1400"/>
          </a:p>
        </c:rich>
      </c:tx>
      <c:layout>
        <c:manualLayout>
          <c:xMode val="edge"/>
          <c:yMode val="edge"/>
          <c:x val="0.11785233716014498"/>
          <c:y val="4.3321299638989175E-2"/>
        </c:manualLayout>
      </c:layout>
    </c:title>
    <c:view3D>
      <c:perspective val="30"/>
    </c:view3D>
    <c:plotArea>
      <c:layout>
        <c:manualLayout>
          <c:layoutTarget val="inner"/>
          <c:xMode val="edge"/>
          <c:yMode val="edge"/>
          <c:x val="6.7146721163671361E-2"/>
          <c:y val="0.29498431829595367"/>
          <c:w val="0.91453266814930556"/>
          <c:h val="0.55525626083743085"/>
        </c:manualLayout>
      </c:layout>
      <c:bar3DChart>
        <c:barDir val="col"/>
        <c:grouping val="standard"/>
        <c:ser>
          <c:idx val="0"/>
          <c:order val="0"/>
          <c:spPr>
            <a:solidFill>
              <a:srgbClr val="FFC000"/>
            </a:solidFill>
            <a:effectLst>
              <a:outerShdw blurRad="76200" dist="12700" dir="2700000" sy="-23000" kx="-800400" algn="bl" rotWithShape="0">
                <a:srgbClr val="FFC000">
                  <a:alpha val="20000"/>
                </a:srgbClr>
              </a:outerShdw>
            </a:effectLst>
            <a:scene3d>
              <a:camera prst="orthographicFront"/>
              <a:lightRig rig="threePt" dir="t"/>
            </a:scene3d>
            <a:sp3d prstMaterial="dkEdge">
              <a:bevelT/>
            </a:sp3d>
          </c:spPr>
          <c:dLbls>
            <c:spPr>
              <a:ln>
                <a:solidFill>
                  <a:srgbClr val="00B050"/>
                </a:solidFill>
              </a:ln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Лист1!$A$1:$H$1</c:f>
              <c:strCache>
                <c:ptCount val="8"/>
                <c:pt idx="0">
                  <c:v>2020 год факт</c:v>
                </c:pt>
                <c:pt idx="1">
                  <c:v>2021 год оценка</c:v>
                </c:pt>
                <c:pt idx="2">
                  <c:v>2022 год прогноз</c:v>
                </c:pt>
                <c:pt idx="3">
                  <c:v>2023 год прогноз</c:v>
                </c:pt>
                <c:pt idx="4">
                  <c:v>2024 год прогноз</c:v>
                </c:pt>
                <c:pt idx="5">
                  <c:v>2025 год прогноз</c:v>
                </c:pt>
                <c:pt idx="6">
                  <c:v>2026 год прогноз</c:v>
                </c:pt>
                <c:pt idx="7">
                  <c:v>2027 год прогноз</c:v>
                </c:pt>
              </c:strCache>
            </c:strRef>
          </c:cat>
          <c:val>
            <c:numRef>
              <c:f>Лист1!$A$2:$H$2</c:f>
              <c:numCache>
                <c:formatCode>General</c:formatCode>
                <c:ptCount val="8"/>
                <c:pt idx="0">
                  <c:v>243.8</c:v>
                </c:pt>
                <c:pt idx="1">
                  <c:v>246.9</c:v>
                </c:pt>
                <c:pt idx="2">
                  <c:v>249.5</c:v>
                </c:pt>
                <c:pt idx="3">
                  <c:v>251.6</c:v>
                </c:pt>
                <c:pt idx="4">
                  <c:v>253.7</c:v>
                </c:pt>
                <c:pt idx="5">
                  <c:v>261.8</c:v>
                </c:pt>
                <c:pt idx="6">
                  <c:v>267.8</c:v>
                </c:pt>
                <c:pt idx="7">
                  <c:v>267.8</c:v>
                </c:pt>
              </c:numCache>
            </c:numRef>
          </c:val>
          <c:shape val="box"/>
        </c:ser>
        <c:gapWidth val="75"/>
        <c:shape val="cylinder"/>
        <c:axId val="83533824"/>
        <c:axId val="83535360"/>
        <c:axId val="83337216"/>
      </c:bar3DChart>
      <c:catAx>
        <c:axId val="83533824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3535360"/>
        <c:crosses val="autoZero"/>
        <c:auto val="1"/>
        <c:lblAlgn val="ctr"/>
        <c:lblOffset val="100"/>
      </c:catAx>
      <c:valAx>
        <c:axId val="83535360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3533824"/>
        <c:crosses val="autoZero"/>
        <c:crossBetween val="between"/>
      </c:valAx>
      <c:serAx>
        <c:axId val="83337216"/>
        <c:scaling>
          <c:orientation val="minMax"/>
        </c:scaling>
        <c:delete val="1"/>
        <c:axPos val="b"/>
        <c:majorTickMark val="none"/>
        <c:tickLblPos val="none"/>
        <c:crossAx val="83535360"/>
        <c:crosses val="autoZero"/>
      </c:ser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Показатели, характеризующие потребительский рынок, млрд руб.</a:t>
            </a:r>
          </a:p>
        </c:rich>
      </c:tx>
      <c:layout/>
    </c:title>
    <c:plotArea>
      <c:layout>
        <c:manualLayout>
          <c:layoutTarget val="inner"/>
          <c:xMode val="edge"/>
          <c:yMode val="edge"/>
          <c:x val="9.1828468809819985E-2"/>
          <c:y val="0.26000988111780193"/>
          <c:w val="0.6653793612121357"/>
          <c:h val="0.50473459935155152"/>
        </c:manualLayout>
      </c:layout>
      <c:lineChart>
        <c:grouping val="stacked"/>
        <c:ser>
          <c:idx val="0"/>
          <c:order val="0"/>
          <c:tx>
            <c:v>объем платных услуг</c:v>
          </c:tx>
          <c:dLbls>
            <c:dLblPos val="t"/>
            <c:showVal val="1"/>
          </c:dLbls>
          <c:cat>
            <c:strRef>
              <c:f>Лист1!$A$7:$H$7</c:f>
              <c:strCache>
                <c:ptCount val="8"/>
                <c:pt idx="0">
                  <c:v>2020 год факт</c:v>
                </c:pt>
                <c:pt idx="1">
                  <c:v>2021 год оценка</c:v>
                </c:pt>
                <c:pt idx="2">
                  <c:v>2022 год прогноз</c:v>
                </c:pt>
                <c:pt idx="3">
                  <c:v>2023 год прогноз</c:v>
                </c:pt>
                <c:pt idx="4">
                  <c:v>2024 год прогноз</c:v>
                </c:pt>
                <c:pt idx="5">
                  <c:v>2025 год прогноз</c:v>
                </c:pt>
                <c:pt idx="6">
                  <c:v>2026 год прогноз</c:v>
                </c:pt>
                <c:pt idx="7">
                  <c:v>2027 год прогноз</c:v>
                </c:pt>
              </c:strCache>
            </c:strRef>
          </c:cat>
          <c:val>
            <c:numRef>
              <c:f>Лист1!$A$8:$H$8</c:f>
              <c:numCache>
                <c:formatCode>General</c:formatCode>
                <c:ptCount val="8"/>
                <c:pt idx="0">
                  <c:v>0.30000000000000021</c:v>
                </c:pt>
                <c:pt idx="1">
                  <c:v>0.32000000000000023</c:v>
                </c:pt>
                <c:pt idx="2">
                  <c:v>0.3500000000000002</c:v>
                </c:pt>
                <c:pt idx="3">
                  <c:v>0.37000000000000022</c:v>
                </c:pt>
                <c:pt idx="4">
                  <c:v>0.4</c:v>
                </c:pt>
                <c:pt idx="5">
                  <c:v>0.4</c:v>
                </c:pt>
                <c:pt idx="6">
                  <c:v>0.4</c:v>
                </c:pt>
                <c:pt idx="7">
                  <c:v>0.4</c:v>
                </c:pt>
              </c:numCache>
            </c:numRef>
          </c:val>
        </c:ser>
        <c:ser>
          <c:idx val="1"/>
          <c:order val="1"/>
          <c:tx>
            <c:v>оборот розничной торговли</c:v>
          </c:tx>
          <c:dLbls>
            <c:dLblPos val="t"/>
            <c:showVal val="1"/>
          </c:dLbls>
          <c:cat>
            <c:strRef>
              <c:f>Лист1!$A$7:$H$7</c:f>
              <c:strCache>
                <c:ptCount val="8"/>
                <c:pt idx="0">
                  <c:v>2020 год факт</c:v>
                </c:pt>
                <c:pt idx="1">
                  <c:v>2021 год оценка</c:v>
                </c:pt>
                <c:pt idx="2">
                  <c:v>2022 год прогноз</c:v>
                </c:pt>
                <c:pt idx="3">
                  <c:v>2023 год прогноз</c:v>
                </c:pt>
                <c:pt idx="4">
                  <c:v>2024 год прогноз</c:v>
                </c:pt>
                <c:pt idx="5">
                  <c:v>2025 год прогноз</c:v>
                </c:pt>
                <c:pt idx="6">
                  <c:v>2026 год прогноз</c:v>
                </c:pt>
                <c:pt idx="7">
                  <c:v>2027 год прогноз</c:v>
                </c:pt>
              </c:strCache>
            </c:strRef>
          </c:cat>
          <c:val>
            <c:numRef>
              <c:f>Лист1!$A$9:$H$9</c:f>
              <c:numCache>
                <c:formatCode>General</c:formatCode>
                <c:ptCount val="8"/>
                <c:pt idx="0">
                  <c:v>1.6</c:v>
                </c:pt>
                <c:pt idx="1">
                  <c:v>1.7</c:v>
                </c:pt>
                <c:pt idx="2">
                  <c:v>1.8</c:v>
                </c:pt>
                <c:pt idx="3">
                  <c:v>1.9000000000000001</c:v>
                </c:pt>
                <c:pt idx="4">
                  <c:v>2.1</c:v>
                </c:pt>
                <c:pt idx="5">
                  <c:v>2.2000000000000002</c:v>
                </c:pt>
                <c:pt idx="6">
                  <c:v>2.2999999999999998</c:v>
                </c:pt>
                <c:pt idx="7">
                  <c:v>2.4</c:v>
                </c:pt>
              </c:numCache>
            </c:numRef>
          </c:val>
        </c:ser>
        <c:ser>
          <c:idx val="2"/>
          <c:order val="2"/>
          <c:tx>
            <c:v>оборот общественного питания</c:v>
          </c:tx>
          <c:dLbls>
            <c:dLblPos val="t"/>
            <c:showVal val="1"/>
          </c:dLbls>
          <c:cat>
            <c:strRef>
              <c:f>Лист1!$A$7:$H$7</c:f>
              <c:strCache>
                <c:ptCount val="8"/>
                <c:pt idx="0">
                  <c:v>2020 год факт</c:v>
                </c:pt>
                <c:pt idx="1">
                  <c:v>2021 год оценка</c:v>
                </c:pt>
                <c:pt idx="2">
                  <c:v>2022 год прогноз</c:v>
                </c:pt>
                <c:pt idx="3">
                  <c:v>2023 год прогноз</c:v>
                </c:pt>
                <c:pt idx="4">
                  <c:v>2024 год прогноз</c:v>
                </c:pt>
                <c:pt idx="5">
                  <c:v>2025 год прогноз</c:v>
                </c:pt>
                <c:pt idx="6">
                  <c:v>2026 год прогноз</c:v>
                </c:pt>
                <c:pt idx="7">
                  <c:v>2027 год прогноз</c:v>
                </c:pt>
              </c:strCache>
            </c:strRef>
          </c:cat>
          <c:val>
            <c:numRef>
              <c:f>Лист1!$A$10:$H$10</c:f>
              <c:numCache>
                <c:formatCode>General</c:formatCode>
                <c:ptCount val="8"/>
                <c:pt idx="0">
                  <c:v>1.5</c:v>
                </c:pt>
                <c:pt idx="1">
                  <c:v>1.9000000000000001</c:v>
                </c:pt>
                <c:pt idx="2">
                  <c:v>2.2000000000000002</c:v>
                </c:pt>
                <c:pt idx="3">
                  <c:v>2.4</c:v>
                </c:pt>
                <c:pt idx="4">
                  <c:v>2.6</c:v>
                </c:pt>
                <c:pt idx="5">
                  <c:v>2.6</c:v>
                </c:pt>
                <c:pt idx="6">
                  <c:v>2.65</c:v>
                </c:pt>
                <c:pt idx="7">
                  <c:v>2.7</c:v>
                </c:pt>
              </c:numCache>
            </c:numRef>
          </c:val>
        </c:ser>
        <c:marker val="1"/>
        <c:axId val="96346880"/>
        <c:axId val="96348416"/>
      </c:lineChart>
      <c:catAx>
        <c:axId val="96346880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96348416"/>
        <c:crosses val="autoZero"/>
        <c:auto val="1"/>
        <c:lblAlgn val="ctr"/>
        <c:lblOffset val="100"/>
      </c:catAx>
      <c:valAx>
        <c:axId val="9634841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963468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238068335628461"/>
          <c:y val="0.18765199938243038"/>
          <c:w val="0.22501782014090344"/>
          <c:h val="0.68038227574494281"/>
        </c:manualLayout>
      </c:layout>
      <c:txPr>
        <a:bodyPr/>
        <a:lstStyle/>
        <a:p>
          <a:pPr>
            <a:defRPr b="1"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2908</Words>
  <Characters>16576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19446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</dc:creator>
  <cp:lastModifiedBy>SMA</cp:lastModifiedBy>
  <cp:revision>10</cp:revision>
  <cp:lastPrinted>2021-11-12T03:53:00Z</cp:lastPrinted>
  <dcterms:created xsi:type="dcterms:W3CDTF">2021-11-11T05:40:00Z</dcterms:created>
  <dcterms:modified xsi:type="dcterms:W3CDTF">2021-11-12T03:58:00Z</dcterms:modified>
</cp:coreProperties>
</file>